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D1B1B" w14:textId="77777777" w:rsidR="00F65AC9" w:rsidRPr="00690672" w:rsidRDefault="00F65AC9" w:rsidP="00F65AC9">
      <w:pPr>
        <w:jc w:val="center"/>
        <w:rPr>
          <w:b/>
          <w:bCs/>
        </w:rPr>
      </w:pPr>
      <w:r w:rsidRPr="00690672">
        <w:rPr>
          <w:b/>
          <w:bCs/>
        </w:rPr>
        <w:t>PEMERIKSAAN WIDAL METODE SLIDE</w:t>
      </w:r>
    </w:p>
    <w:p w14:paraId="49B5CFC5" w14:textId="77777777" w:rsidR="00F65AC9" w:rsidRPr="00690672" w:rsidRDefault="00F65AC9" w:rsidP="00F65AC9">
      <w:pPr>
        <w:jc w:val="center"/>
        <w:rPr>
          <w:b/>
          <w:bCs/>
        </w:rPr>
      </w:pPr>
    </w:p>
    <w:p w14:paraId="5EF0A729" w14:textId="77777777" w:rsidR="00F65AC9" w:rsidRPr="00690672" w:rsidRDefault="00F65AC9" w:rsidP="00F65AC9">
      <w:pPr>
        <w:jc w:val="center"/>
        <w:rPr>
          <w:b/>
          <w:bCs/>
        </w:rPr>
      </w:pPr>
      <w:r w:rsidRPr="00690672">
        <w:rPr>
          <w:b/>
          <w:bCs/>
        </w:rPr>
        <w:t>Dosen Pengampu: dr. Arief  Indra Sanjaya, Sp.PK / dr. Cici Julia Sri Dewi, Sp.PK</w:t>
      </w:r>
    </w:p>
    <w:p w14:paraId="5149ADA1" w14:textId="77777777" w:rsidR="00F65AC9" w:rsidRPr="00690672" w:rsidRDefault="00F65AC9" w:rsidP="00F65AC9">
      <w:pPr>
        <w:jc w:val="center"/>
        <w:rPr>
          <w:b/>
          <w:bCs/>
        </w:rPr>
      </w:pPr>
    </w:p>
    <w:p w14:paraId="1296DC3F" w14:textId="77777777" w:rsidR="00F65AC9" w:rsidRPr="00690672" w:rsidRDefault="00F65AC9" w:rsidP="00F65AC9">
      <w:pPr>
        <w:rPr>
          <w:b/>
          <w:bCs/>
        </w:rPr>
      </w:pPr>
    </w:p>
    <w:p w14:paraId="408C1FCC" w14:textId="77777777" w:rsidR="00F65AC9" w:rsidRPr="00690672" w:rsidRDefault="00F65AC9" w:rsidP="00F65AC9">
      <w:pPr>
        <w:rPr>
          <w:b/>
          <w:bCs/>
        </w:rPr>
      </w:pPr>
    </w:p>
    <w:p w14:paraId="5AACB6D1" w14:textId="77777777" w:rsidR="00F65AC9" w:rsidRPr="00690672" w:rsidRDefault="00F65AC9" w:rsidP="00F65AC9">
      <w:pPr>
        <w:rPr>
          <w:b/>
          <w:bCs/>
        </w:rPr>
      </w:pPr>
      <w:r w:rsidRPr="00690672">
        <w:rPr>
          <w:b/>
          <w:bCs/>
        </w:rPr>
        <w:t>PENDAHULUAN</w:t>
      </w:r>
    </w:p>
    <w:p w14:paraId="2EEE445F" w14:textId="77777777" w:rsidR="00F65AC9" w:rsidRDefault="00F65AC9" w:rsidP="00F65AC9"/>
    <w:p w14:paraId="05C1BF31" w14:textId="77777777" w:rsidR="00F65AC9" w:rsidRDefault="00F65AC9" w:rsidP="00F65AC9"/>
    <w:p w14:paraId="74D063A2" w14:textId="77777777" w:rsidR="00F65AC9" w:rsidRDefault="00F65AC9" w:rsidP="00F65AC9">
      <w:pPr>
        <w:spacing w:line="360" w:lineRule="auto"/>
        <w:ind w:firstLine="720"/>
        <w:jc w:val="both"/>
      </w:pPr>
      <w:r>
        <w:t>Demam tifoid (Typhus abdominalis) adalah salah satu penyakit infeksi pada usus halus disebabkan oleh bakteri Salmonella typhi dan Salmonella paratyphi A, B, C, yang masuk ke dalam tubuh melalui makanan dan minuman yang tercemar. Gejala klinik penyakit ini ditandai dengan timbul demam, sakit kepala, mual, muntah, suhu tubuh naik, diare, hati dan limpa membesar, serta perforasi usus. Salah satu pemeriksaan laboratorium untuk deteksi demam tifoid adalah Widal Metode Slide.</w:t>
      </w:r>
    </w:p>
    <w:p w14:paraId="798B3DD3" w14:textId="77777777" w:rsidR="00F65AC9" w:rsidRDefault="00F65AC9" w:rsidP="00F65AC9">
      <w:pPr>
        <w:spacing w:line="360" w:lineRule="auto"/>
        <w:ind w:firstLine="720"/>
        <w:jc w:val="both"/>
      </w:pPr>
      <w:r>
        <w:t>Diagnosis dini demam tifoid sangat diperlukan agar pengobatan yang tepat dapat segera diberikan, sehingga komplikasi dapat dihindari. Diagnosis pasti (</w:t>
      </w:r>
      <w:r w:rsidRPr="00690672">
        <w:rPr>
          <w:i/>
          <w:iCs/>
        </w:rPr>
        <w:t>gold standart</w:t>
      </w:r>
      <w:r>
        <w:t>) demam tifoid dengan cara mengisolasi (kultur) kuman S. typhi, memerlukan waktu yang cukup lama (4–7 hari) dan tidak semua laboratorium mampu melaksanakannya. Diagnosis demam tifoid sering ditegakkan hanya berdasarkan gejala klinis dan tes serologis saja. Uji Widal merupakan salah satu uji serologis yang sampai saat ini masih digunakan secara luas, khususnya di negara berkembang termasuk Indonesia.</w:t>
      </w:r>
    </w:p>
    <w:p w14:paraId="6DCFD125" w14:textId="77777777" w:rsidR="00F65AC9" w:rsidRDefault="00F65AC9" w:rsidP="00F65AC9">
      <w:pPr>
        <w:spacing w:line="360" w:lineRule="auto"/>
        <w:ind w:firstLine="720"/>
        <w:jc w:val="both"/>
      </w:pPr>
      <w:r>
        <w:t xml:space="preserve">Uji Widal dapat dilakukan dengan metode tabung atau dengan metode slide. Uji Widal dengan metode slide dapat dikerjakan lebih cepat dibandingkan dengan uji Widal tabung, tetapi ketepatan dan spesifisitas uji Widal metode tabung lebih baik dibandingkan dengan uji Widal metode slide.   </w:t>
      </w:r>
    </w:p>
    <w:p w14:paraId="58975E45" w14:textId="77777777" w:rsidR="00F65AC9" w:rsidRDefault="00F65AC9" w:rsidP="00F65AC9">
      <w:pPr>
        <w:spacing w:line="360" w:lineRule="auto"/>
        <w:ind w:firstLine="720"/>
        <w:jc w:val="both"/>
      </w:pPr>
    </w:p>
    <w:p w14:paraId="42085136" w14:textId="77777777" w:rsidR="00F65AC9" w:rsidRDefault="00F65AC9" w:rsidP="00F65AC9">
      <w:pPr>
        <w:spacing w:line="360" w:lineRule="auto"/>
        <w:ind w:firstLine="720"/>
        <w:jc w:val="both"/>
      </w:pPr>
    </w:p>
    <w:p w14:paraId="54205DC8" w14:textId="77777777" w:rsidR="00F65AC9" w:rsidRPr="009E57C7" w:rsidRDefault="00F65AC9" w:rsidP="00F65AC9">
      <w:pPr>
        <w:spacing w:line="360" w:lineRule="auto"/>
        <w:jc w:val="both"/>
        <w:rPr>
          <w:b/>
          <w:bCs/>
        </w:rPr>
      </w:pPr>
      <w:r w:rsidRPr="009E57C7">
        <w:rPr>
          <w:b/>
          <w:bCs/>
        </w:rPr>
        <w:t>A. Tujuan Pemeriksaan</w:t>
      </w:r>
    </w:p>
    <w:p w14:paraId="78BAA156" w14:textId="77777777" w:rsidR="00F65AC9" w:rsidRDefault="00F65AC9" w:rsidP="00F65AC9">
      <w:pPr>
        <w:spacing w:line="360" w:lineRule="auto"/>
        <w:ind w:left="720"/>
        <w:jc w:val="both"/>
      </w:pPr>
      <w:r>
        <w:t>Untuk mengetahui adanya antibodi spesifik dalam serum terhadap antigen Salmonella secara kualitatif  dan semi kuantitatif berdasarkan reaksi aglutinasi.</w:t>
      </w:r>
    </w:p>
    <w:p w14:paraId="2ACC5EB9" w14:textId="77777777" w:rsidR="00F65AC9" w:rsidRDefault="00F65AC9" w:rsidP="00F65AC9">
      <w:pPr>
        <w:spacing w:line="360" w:lineRule="auto"/>
        <w:ind w:left="720"/>
        <w:jc w:val="both"/>
      </w:pPr>
    </w:p>
    <w:p w14:paraId="7D5AAA0F" w14:textId="77777777" w:rsidR="00F65AC9" w:rsidRPr="009E57C7" w:rsidRDefault="00F65AC9" w:rsidP="00F65AC9">
      <w:pPr>
        <w:spacing w:line="360" w:lineRule="auto"/>
        <w:jc w:val="both"/>
        <w:rPr>
          <w:b/>
          <w:bCs/>
        </w:rPr>
      </w:pPr>
      <w:r w:rsidRPr="009E57C7">
        <w:rPr>
          <w:b/>
          <w:bCs/>
        </w:rPr>
        <w:t>B. Prinsip Pemeriksaan</w:t>
      </w:r>
    </w:p>
    <w:p w14:paraId="1A3AECE6" w14:textId="77777777" w:rsidR="00F65AC9" w:rsidRDefault="00F65AC9" w:rsidP="00F65AC9">
      <w:pPr>
        <w:spacing w:line="360" w:lineRule="auto"/>
        <w:ind w:left="720"/>
        <w:jc w:val="both"/>
      </w:pPr>
      <w:r>
        <w:t>Untuk mengetahui adanya antibodi spesifik dalam serum terhadap antigen Salmonella secara kualitatif dan semi kuantitatif berdasarkan reaksi aglutinasi.</w:t>
      </w:r>
    </w:p>
    <w:p w14:paraId="619EF950" w14:textId="77777777" w:rsidR="00F65AC9" w:rsidRDefault="00F65AC9" w:rsidP="00F65AC9">
      <w:pPr>
        <w:spacing w:line="360" w:lineRule="auto"/>
        <w:ind w:left="720"/>
        <w:jc w:val="both"/>
      </w:pPr>
    </w:p>
    <w:p w14:paraId="2ACF5006" w14:textId="77777777" w:rsidR="00F65AC9" w:rsidRDefault="00F65AC9" w:rsidP="00F65AC9">
      <w:pPr>
        <w:spacing w:line="360" w:lineRule="auto"/>
        <w:jc w:val="both"/>
        <w:rPr>
          <w:b/>
          <w:bCs/>
        </w:rPr>
      </w:pPr>
      <w:r w:rsidRPr="009E57C7">
        <w:rPr>
          <w:b/>
          <w:bCs/>
        </w:rPr>
        <w:t xml:space="preserve">C. Cara Kerja              </w:t>
      </w:r>
    </w:p>
    <w:p w14:paraId="6E3DC779" w14:textId="77777777" w:rsidR="00F65AC9" w:rsidRPr="00A65B90" w:rsidRDefault="00F65AC9" w:rsidP="00F65AC9">
      <w:pPr>
        <w:spacing w:line="360" w:lineRule="auto"/>
        <w:jc w:val="both"/>
        <w:rPr>
          <w:b/>
          <w:bCs/>
        </w:rPr>
      </w:pPr>
      <w:r w:rsidRPr="00A65B90">
        <w:rPr>
          <w:b/>
          <w:bCs/>
        </w:rPr>
        <w:t>Penentuan Kualitatif</w:t>
      </w:r>
    </w:p>
    <w:p w14:paraId="531A703B" w14:textId="77777777" w:rsidR="00F65AC9" w:rsidRDefault="00F65AC9" w:rsidP="00F65AC9">
      <w:pPr>
        <w:spacing w:line="360" w:lineRule="auto"/>
        <w:jc w:val="both"/>
      </w:pPr>
      <w:r>
        <w:lastRenderedPageBreak/>
        <w:t xml:space="preserve"> 1. Pipet 20 µl serum diletakkan diatas obyek glas. </w:t>
      </w:r>
    </w:p>
    <w:p w14:paraId="38506A44" w14:textId="77777777" w:rsidR="00F65AC9" w:rsidRDefault="00F65AC9" w:rsidP="00F65AC9">
      <w:pPr>
        <w:spacing w:line="360" w:lineRule="auto"/>
        <w:jc w:val="both"/>
      </w:pPr>
      <w:r>
        <w:t xml:space="preserve">2. Tambahkan satu tetes antigen pada masing-masing serum tadi, aduk dengan stik pengaduk. </w:t>
      </w:r>
    </w:p>
    <w:p w14:paraId="00097C96" w14:textId="77777777" w:rsidR="00F65AC9" w:rsidRDefault="00F65AC9" w:rsidP="00F65AC9">
      <w:pPr>
        <w:spacing w:line="360" w:lineRule="auto"/>
        <w:jc w:val="both"/>
      </w:pPr>
      <w:r>
        <w:t xml:space="preserve">3. Homogenkan dengan menggoyang-goyangkan secara melingkar selama 1 menit. </w:t>
      </w:r>
    </w:p>
    <w:p w14:paraId="06FD3DB8" w14:textId="77777777" w:rsidR="00F65AC9" w:rsidRDefault="00F65AC9" w:rsidP="00F65AC9">
      <w:pPr>
        <w:spacing w:line="360" w:lineRule="auto"/>
        <w:jc w:val="both"/>
      </w:pPr>
      <w:r>
        <w:t xml:space="preserve">4. Amati hasil reaksi yang terjadi dengan menggunakan mikroskop. </w:t>
      </w:r>
    </w:p>
    <w:p w14:paraId="3C356A4D" w14:textId="77777777" w:rsidR="00F65AC9" w:rsidRDefault="00F65AC9" w:rsidP="00F65AC9">
      <w:pPr>
        <w:spacing w:line="360" w:lineRule="auto"/>
        <w:jc w:val="both"/>
      </w:pPr>
      <w:r>
        <w:t xml:space="preserve">5. Hasil positif apabila terjadi aglutinasi sebelum 1 menit. </w:t>
      </w:r>
    </w:p>
    <w:p w14:paraId="683BE4C7" w14:textId="77777777" w:rsidR="00F65AC9" w:rsidRDefault="00F65AC9" w:rsidP="00F65AC9">
      <w:pPr>
        <w:spacing w:line="360" w:lineRule="auto"/>
        <w:jc w:val="both"/>
      </w:pPr>
    </w:p>
    <w:p w14:paraId="5CC4A7FE" w14:textId="77777777" w:rsidR="00F65AC9" w:rsidRPr="004943E1" w:rsidRDefault="00F65AC9" w:rsidP="00F65AC9">
      <w:pPr>
        <w:spacing w:line="360" w:lineRule="auto"/>
        <w:jc w:val="both"/>
        <w:rPr>
          <w:b/>
          <w:bCs/>
        </w:rPr>
      </w:pPr>
      <w:r w:rsidRPr="004943E1">
        <w:rPr>
          <w:b/>
          <w:bCs/>
        </w:rPr>
        <w:t xml:space="preserve">Penentuan Semi kuantitatif </w:t>
      </w:r>
    </w:p>
    <w:p w14:paraId="7F6DA538" w14:textId="77777777" w:rsidR="00F65AC9" w:rsidRDefault="00F65AC9" w:rsidP="00F65AC9">
      <w:pPr>
        <w:spacing w:line="360" w:lineRule="auto"/>
        <w:jc w:val="both"/>
      </w:pPr>
      <w:r>
        <w:t xml:space="preserve">1. Pipet masing-masing 0,08 ml; 0,04 ml; 0.02 ml; 0,01 ml; dan 0,005 ml serum yang tidak diencerkan pada kaca benda. </w:t>
      </w:r>
    </w:p>
    <w:p w14:paraId="2C684F67" w14:textId="77777777" w:rsidR="00F65AC9" w:rsidRDefault="00F65AC9" w:rsidP="00F65AC9">
      <w:pPr>
        <w:spacing w:line="360" w:lineRule="auto"/>
        <w:jc w:val="both"/>
      </w:pPr>
      <w:r>
        <w:t xml:space="preserve">2. Tambahkan masing-masing serum dengan 1 tetes suspensi antigen, lalu aduk selama 1 menit dan amati hasilnya. </w:t>
      </w:r>
    </w:p>
    <w:p w14:paraId="38BAF836" w14:textId="77777777" w:rsidR="00F65AC9" w:rsidRDefault="00F65AC9" w:rsidP="00F65AC9">
      <w:pPr>
        <w:spacing w:line="360" w:lineRule="auto"/>
        <w:jc w:val="both"/>
      </w:pPr>
      <w:r>
        <w:t xml:space="preserve">3. Tentukan hasil akhir titernya. </w:t>
      </w:r>
    </w:p>
    <w:p w14:paraId="77D108A1" w14:textId="77777777" w:rsidR="00F65AC9" w:rsidRDefault="00F65AC9" w:rsidP="00F65AC9">
      <w:pPr>
        <w:spacing w:line="360" w:lineRule="auto"/>
        <w:jc w:val="both"/>
      </w:pPr>
    </w:p>
    <w:tbl>
      <w:tblPr>
        <w:tblStyle w:val="TableGrid"/>
        <w:tblW w:w="0" w:type="auto"/>
        <w:tblLook w:val="04A0" w:firstRow="1" w:lastRow="0" w:firstColumn="1" w:lastColumn="0" w:noHBand="0" w:noVBand="1"/>
      </w:tblPr>
      <w:tblGrid>
        <w:gridCol w:w="2466"/>
        <w:gridCol w:w="2466"/>
      </w:tblGrid>
      <w:tr w:rsidR="00F65AC9" w14:paraId="1FD04087" w14:textId="77777777" w:rsidTr="00536EB9">
        <w:trPr>
          <w:trHeight w:val="372"/>
        </w:trPr>
        <w:tc>
          <w:tcPr>
            <w:tcW w:w="2466" w:type="dxa"/>
          </w:tcPr>
          <w:p w14:paraId="2945009A" w14:textId="77777777" w:rsidR="00F65AC9" w:rsidRDefault="00F65AC9" w:rsidP="00536EB9">
            <w:pPr>
              <w:spacing w:line="360" w:lineRule="auto"/>
              <w:jc w:val="both"/>
            </w:pPr>
            <w:r>
              <w:t>Volume Serum</w:t>
            </w:r>
          </w:p>
        </w:tc>
        <w:tc>
          <w:tcPr>
            <w:tcW w:w="2466" w:type="dxa"/>
          </w:tcPr>
          <w:p w14:paraId="5734CE03" w14:textId="77777777" w:rsidR="00F65AC9" w:rsidRDefault="00F65AC9" w:rsidP="00536EB9">
            <w:pPr>
              <w:spacing w:line="360" w:lineRule="auto"/>
              <w:jc w:val="both"/>
            </w:pPr>
            <w:r>
              <w:t>Ekuivalen Pengenceran</w:t>
            </w:r>
          </w:p>
        </w:tc>
      </w:tr>
      <w:tr w:rsidR="00F65AC9" w14:paraId="19719A58" w14:textId="77777777" w:rsidTr="00536EB9">
        <w:trPr>
          <w:trHeight w:val="372"/>
        </w:trPr>
        <w:tc>
          <w:tcPr>
            <w:tcW w:w="2466" w:type="dxa"/>
          </w:tcPr>
          <w:p w14:paraId="1348430D" w14:textId="77777777" w:rsidR="00F65AC9" w:rsidRDefault="00F65AC9" w:rsidP="00536EB9">
            <w:pPr>
              <w:spacing w:line="360" w:lineRule="auto"/>
              <w:jc w:val="both"/>
            </w:pPr>
            <w:r>
              <w:t>0,08 ml</w:t>
            </w:r>
          </w:p>
        </w:tc>
        <w:tc>
          <w:tcPr>
            <w:tcW w:w="2466" w:type="dxa"/>
          </w:tcPr>
          <w:p w14:paraId="5641128D" w14:textId="77777777" w:rsidR="00F65AC9" w:rsidRDefault="00F65AC9" w:rsidP="00536EB9">
            <w:pPr>
              <w:spacing w:line="360" w:lineRule="auto"/>
              <w:jc w:val="both"/>
            </w:pPr>
            <w:r>
              <w:t>1 : 20</w:t>
            </w:r>
          </w:p>
        </w:tc>
      </w:tr>
      <w:tr w:rsidR="00F65AC9" w14:paraId="1A324E80" w14:textId="77777777" w:rsidTr="00536EB9">
        <w:trPr>
          <w:trHeight w:val="372"/>
        </w:trPr>
        <w:tc>
          <w:tcPr>
            <w:tcW w:w="2466" w:type="dxa"/>
          </w:tcPr>
          <w:p w14:paraId="363AE3C2" w14:textId="77777777" w:rsidR="00F65AC9" w:rsidRDefault="00F65AC9" w:rsidP="00536EB9">
            <w:pPr>
              <w:spacing w:line="360" w:lineRule="auto"/>
              <w:jc w:val="both"/>
            </w:pPr>
            <w:r>
              <w:t>0,04 ml</w:t>
            </w:r>
          </w:p>
        </w:tc>
        <w:tc>
          <w:tcPr>
            <w:tcW w:w="2466" w:type="dxa"/>
          </w:tcPr>
          <w:p w14:paraId="0C404F63" w14:textId="77777777" w:rsidR="00F65AC9" w:rsidRDefault="00F65AC9" w:rsidP="00536EB9">
            <w:pPr>
              <w:spacing w:line="360" w:lineRule="auto"/>
              <w:jc w:val="both"/>
            </w:pPr>
            <w:r>
              <w:t>1 : 40</w:t>
            </w:r>
          </w:p>
        </w:tc>
      </w:tr>
      <w:tr w:rsidR="00F65AC9" w14:paraId="505B32AC" w14:textId="77777777" w:rsidTr="00536EB9">
        <w:trPr>
          <w:trHeight w:val="372"/>
        </w:trPr>
        <w:tc>
          <w:tcPr>
            <w:tcW w:w="2466" w:type="dxa"/>
          </w:tcPr>
          <w:p w14:paraId="16FA4D8F" w14:textId="77777777" w:rsidR="00F65AC9" w:rsidRDefault="00F65AC9" w:rsidP="00536EB9">
            <w:pPr>
              <w:spacing w:line="360" w:lineRule="auto"/>
              <w:jc w:val="both"/>
            </w:pPr>
            <w:r>
              <w:t>0,02 ml</w:t>
            </w:r>
          </w:p>
        </w:tc>
        <w:tc>
          <w:tcPr>
            <w:tcW w:w="2466" w:type="dxa"/>
          </w:tcPr>
          <w:p w14:paraId="1B7E1E40" w14:textId="77777777" w:rsidR="00F65AC9" w:rsidRDefault="00F65AC9" w:rsidP="00536EB9">
            <w:pPr>
              <w:spacing w:line="360" w:lineRule="auto"/>
              <w:jc w:val="both"/>
            </w:pPr>
            <w:r>
              <w:t>1 : 80</w:t>
            </w:r>
          </w:p>
        </w:tc>
      </w:tr>
      <w:tr w:rsidR="00F65AC9" w14:paraId="5D14A481" w14:textId="77777777" w:rsidTr="00536EB9">
        <w:trPr>
          <w:trHeight w:val="372"/>
        </w:trPr>
        <w:tc>
          <w:tcPr>
            <w:tcW w:w="2466" w:type="dxa"/>
          </w:tcPr>
          <w:p w14:paraId="55B3DDE1" w14:textId="77777777" w:rsidR="00F65AC9" w:rsidRDefault="00F65AC9" w:rsidP="00536EB9">
            <w:pPr>
              <w:spacing w:line="360" w:lineRule="auto"/>
              <w:jc w:val="both"/>
            </w:pPr>
            <w:r>
              <w:t>0,01 ml</w:t>
            </w:r>
          </w:p>
        </w:tc>
        <w:tc>
          <w:tcPr>
            <w:tcW w:w="2466" w:type="dxa"/>
          </w:tcPr>
          <w:p w14:paraId="7053E211" w14:textId="77777777" w:rsidR="00F65AC9" w:rsidRDefault="00F65AC9" w:rsidP="00536EB9">
            <w:pPr>
              <w:spacing w:line="360" w:lineRule="auto"/>
              <w:jc w:val="both"/>
            </w:pPr>
            <w:r>
              <w:t>1 : 160</w:t>
            </w:r>
          </w:p>
        </w:tc>
      </w:tr>
      <w:tr w:rsidR="00F65AC9" w14:paraId="019C425C" w14:textId="77777777" w:rsidTr="00536EB9">
        <w:trPr>
          <w:trHeight w:val="372"/>
        </w:trPr>
        <w:tc>
          <w:tcPr>
            <w:tcW w:w="2466" w:type="dxa"/>
          </w:tcPr>
          <w:p w14:paraId="7BF7CC4A" w14:textId="77777777" w:rsidR="00F65AC9" w:rsidRDefault="00F65AC9" w:rsidP="00536EB9">
            <w:pPr>
              <w:spacing w:line="360" w:lineRule="auto"/>
              <w:jc w:val="both"/>
            </w:pPr>
            <w:r>
              <w:t>0,005 ml</w:t>
            </w:r>
          </w:p>
        </w:tc>
        <w:tc>
          <w:tcPr>
            <w:tcW w:w="2466" w:type="dxa"/>
          </w:tcPr>
          <w:p w14:paraId="6C653482" w14:textId="77777777" w:rsidR="00F65AC9" w:rsidRPr="00D12AC7" w:rsidRDefault="00F65AC9" w:rsidP="00536EB9">
            <w:pPr>
              <w:spacing w:line="360" w:lineRule="auto"/>
              <w:jc w:val="both"/>
              <w:rPr>
                <w:sz w:val="20"/>
              </w:rPr>
            </w:pPr>
            <w:r>
              <w:t>1 : 320</w:t>
            </w:r>
          </w:p>
        </w:tc>
      </w:tr>
    </w:tbl>
    <w:p w14:paraId="62AA82E2" w14:textId="77777777" w:rsidR="00F65AC9" w:rsidRDefault="00F65AC9" w:rsidP="00F65AC9">
      <w:pPr>
        <w:spacing w:line="360" w:lineRule="auto"/>
        <w:jc w:val="both"/>
      </w:pPr>
    </w:p>
    <w:p w14:paraId="426C1289" w14:textId="77777777" w:rsidR="00F65AC9" w:rsidRDefault="00F65AC9" w:rsidP="00F65AC9">
      <w:pPr>
        <w:pStyle w:val="BodyText"/>
        <w:rPr>
          <w:sz w:val="20"/>
        </w:rPr>
      </w:pPr>
      <w:r>
        <w:rPr>
          <w:noProof/>
          <w:sz w:val="20"/>
        </w:rPr>
        <w:drawing>
          <wp:inline distT="0" distB="0" distL="0" distR="0" wp14:anchorId="399CF8A4" wp14:editId="55FB9035">
            <wp:extent cx="4320540" cy="2392680"/>
            <wp:effectExtent l="0" t="0" r="381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4">
                      <a:extLst>
                        <a:ext uri="{28A0092B-C50C-407E-A947-70E740481C1C}">
                          <a14:useLocalDpi xmlns:a14="http://schemas.microsoft.com/office/drawing/2010/main" val="0"/>
                        </a:ext>
                      </a:extLst>
                    </a:blip>
                    <a:stretch>
                      <a:fillRect/>
                    </a:stretch>
                  </pic:blipFill>
                  <pic:spPr>
                    <a:xfrm>
                      <a:off x="0" y="0"/>
                      <a:ext cx="4320540" cy="2392680"/>
                    </a:xfrm>
                    <a:prstGeom prst="rect">
                      <a:avLst/>
                    </a:prstGeom>
                  </pic:spPr>
                </pic:pic>
              </a:graphicData>
            </a:graphic>
          </wp:inline>
        </w:drawing>
      </w:r>
    </w:p>
    <w:p w14:paraId="470FEF6E" w14:textId="77777777" w:rsidR="00F65AC9" w:rsidRDefault="00F65AC9" w:rsidP="00F65AC9">
      <w:pPr>
        <w:pStyle w:val="BodyText"/>
        <w:rPr>
          <w:sz w:val="20"/>
        </w:rPr>
      </w:pPr>
    </w:p>
    <w:p w14:paraId="49612ABF" w14:textId="77777777" w:rsidR="00F65AC9" w:rsidRPr="004943E1" w:rsidRDefault="00F65AC9" w:rsidP="00F65AC9">
      <w:pPr>
        <w:pStyle w:val="BodyText"/>
        <w:rPr>
          <w:b/>
          <w:bCs/>
          <w:sz w:val="20"/>
        </w:rPr>
      </w:pPr>
      <w:r w:rsidRPr="004943E1">
        <w:rPr>
          <w:b/>
          <w:bCs/>
          <w:sz w:val="20"/>
        </w:rPr>
        <w:t>D. Interpretasi Hasil</w:t>
      </w:r>
    </w:p>
    <w:p w14:paraId="2FB1CEC9" w14:textId="77777777" w:rsidR="00F65AC9" w:rsidRDefault="00F65AC9" w:rsidP="00F65AC9">
      <w:pPr>
        <w:pStyle w:val="BodyText"/>
        <w:rPr>
          <w:sz w:val="20"/>
        </w:rPr>
      </w:pPr>
    </w:p>
    <w:p w14:paraId="5356AFFD" w14:textId="77777777" w:rsidR="00F65AC9" w:rsidRDefault="00F65AC9" w:rsidP="00F65AC9">
      <w:pPr>
        <w:pStyle w:val="BodyText"/>
      </w:pPr>
      <w:r>
        <w:t xml:space="preserve">a. Titer antigen O sampai 1/80 pada awal penyakit berarti suspek demam tifoid, kecuali pasien yang telah mendapat vaksinasi. </w:t>
      </w:r>
    </w:p>
    <w:p w14:paraId="3FAA54E0" w14:textId="77777777" w:rsidR="00F65AC9" w:rsidRDefault="00F65AC9" w:rsidP="00F65AC9">
      <w:pPr>
        <w:pStyle w:val="BodyText"/>
      </w:pPr>
      <w:r>
        <w:t xml:space="preserve">b. Titer antigen O diatas 1/160 berarti indikasi kuat terhadap demam tifoid. </w:t>
      </w:r>
    </w:p>
    <w:p w14:paraId="0486F8A9" w14:textId="77777777" w:rsidR="00F65AC9" w:rsidRDefault="00F65AC9" w:rsidP="00F65AC9">
      <w:pPr>
        <w:pStyle w:val="BodyText"/>
      </w:pPr>
      <w:r>
        <w:lastRenderedPageBreak/>
        <w:t>c. Titer antigen H sampai 1/40 berarti suspek terhadap demam tifoid kecuali pada pasien yang divaksinasi jauh lebih tinggi.</w:t>
      </w:r>
    </w:p>
    <w:p w14:paraId="48FE125B" w14:textId="77777777" w:rsidR="00F65AC9" w:rsidRDefault="00F65AC9" w:rsidP="00F65AC9">
      <w:pPr>
        <w:pStyle w:val="BodyText"/>
      </w:pPr>
      <w:r>
        <w:t xml:space="preserve">d. Titer antigen H diatas 1/80 memberi indikasi adanya demam tifoid. </w:t>
      </w:r>
    </w:p>
    <w:p w14:paraId="56131848" w14:textId="77777777" w:rsidR="00F65AC9" w:rsidRDefault="00F65AC9" w:rsidP="00F65AC9">
      <w:pPr>
        <w:pStyle w:val="BodyText"/>
      </w:pPr>
    </w:p>
    <w:p w14:paraId="35975939" w14:textId="77777777" w:rsidR="00F65AC9" w:rsidRDefault="00F65AC9" w:rsidP="00F65AC9">
      <w:pPr>
        <w:pStyle w:val="BodyText"/>
        <w:rPr>
          <w:sz w:val="20"/>
        </w:rPr>
      </w:pPr>
      <w:r>
        <w:rPr>
          <w:noProof/>
          <w:sz w:val="20"/>
        </w:rPr>
        <w:drawing>
          <wp:inline distT="0" distB="0" distL="0" distR="0" wp14:anchorId="2ED818EC" wp14:editId="170F691D">
            <wp:extent cx="5173980" cy="25069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73980" cy="2506980"/>
                    </a:xfrm>
                    <a:prstGeom prst="rect">
                      <a:avLst/>
                    </a:prstGeom>
                  </pic:spPr>
                </pic:pic>
              </a:graphicData>
            </a:graphic>
          </wp:inline>
        </w:drawing>
      </w:r>
    </w:p>
    <w:p w14:paraId="0A46BC19" w14:textId="77777777" w:rsidR="00F65AC9" w:rsidRDefault="00F65AC9" w:rsidP="00F65AC9">
      <w:pPr>
        <w:pStyle w:val="BodyText"/>
        <w:rPr>
          <w:b/>
          <w:bCs/>
          <w:sz w:val="20"/>
        </w:rPr>
      </w:pPr>
      <w:r w:rsidRPr="003E49A2">
        <w:rPr>
          <w:b/>
          <w:bCs/>
          <w:sz w:val="20"/>
        </w:rPr>
        <w:t>Gambar interpretasi hasil test widal metode slide</w:t>
      </w:r>
    </w:p>
    <w:p w14:paraId="56AABD22" w14:textId="77777777" w:rsidR="00F65AC9" w:rsidRDefault="00F65AC9" w:rsidP="00F65AC9">
      <w:pPr>
        <w:pStyle w:val="BodyText"/>
        <w:rPr>
          <w:b/>
          <w:bCs/>
          <w:sz w:val="20"/>
        </w:rPr>
      </w:pPr>
    </w:p>
    <w:p w14:paraId="6F26A813" w14:textId="77777777" w:rsidR="00F65AC9" w:rsidRPr="003E49A2" w:rsidRDefault="00F65AC9" w:rsidP="00F65AC9">
      <w:pPr>
        <w:pStyle w:val="BodyText"/>
        <w:rPr>
          <w:b/>
          <w:bCs/>
          <w:sz w:val="20"/>
        </w:rPr>
      </w:pPr>
    </w:p>
    <w:p w14:paraId="390AE23B" w14:textId="77777777" w:rsidR="00F65AC9" w:rsidRDefault="00F65AC9" w:rsidP="00F65AC9">
      <w:pPr>
        <w:pStyle w:val="BodyText"/>
        <w:rPr>
          <w:sz w:val="20"/>
        </w:rPr>
      </w:pPr>
    </w:p>
    <w:p w14:paraId="7195B8B0" w14:textId="77777777" w:rsidR="00F65AC9" w:rsidRDefault="00F65AC9" w:rsidP="00F65AC9">
      <w:pPr>
        <w:pStyle w:val="BodyText"/>
        <w:rPr>
          <w:sz w:val="20"/>
        </w:rPr>
      </w:pPr>
      <w:r>
        <w:rPr>
          <w:noProof/>
          <w:sz w:val="20"/>
        </w:rPr>
        <w:drawing>
          <wp:inline distT="0" distB="0" distL="0" distR="0" wp14:anchorId="5A708BE3" wp14:editId="2AB36D31">
            <wp:extent cx="5372100" cy="31616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5388402" cy="3171259"/>
                    </a:xfrm>
                    <a:prstGeom prst="rect">
                      <a:avLst/>
                    </a:prstGeom>
                  </pic:spPr>
                </pic:pic>
              </a:graphicData>
            </a:graphic>
          </wp:inline>
        </w:drawing>
      </w:r>
    </w:p>
    <w:p w14:paraId="17DB2E2D" w14:textId="77777777" w:rsidR="00F65AC9" w:rsidRDefault="00F65AC9" w:rsidP="00F65AC9">
      <w:pPr>
        <w:pStyle w:val="BodyText"/>
        <w:rPr>
          <w:sz w:val="20"/>
        </w:rPr>
      </w:pPr>
      <w:r>
        <w:rPr>
          <w:sz w:val="20"/>
        </w:rPr>
        <w:t>Gambar Pemeriksaan widal metode slide</w:t>
      </w:r>
    </w:p>
    <w:p w14:paraId="4E874019" w14:textId="77777777" w:rsidR="00F65AC9" w:rsidRDefault="00F65AC9" w:rsidP="00F65AC9">
      <w:pPr>
        <w:pStyle w:val="BodyText"/>
        <w:rPr>
          <w:sz w:val="20"/>
        </w:rPr>
      </w:pPr>
    </w:p>
    <w:p w14:paraId="35B2F16C" w14:textId="77777777" w:rsidR="00F65AC9" w:rsidRDefault="00F65AC9" w:rsidP="00F65AC9">
      <w:pPr>
        <w:pStyle w:val="BodyText"/>
        <w:rPr>
          <w:sz w:val="20"/>
        </w:rPr>
      </w:pPr>
    </w:p>
    <w:p w14:paraId="2CE49D1E" w14:textId="77777777" w:rsidR="00F65AC9" w:rsidRDefault="00F65AC9" w:rsidP="00F65AC9">
      <w:pPr>
        <w:pStyle w:val="BodyText"/>
        <w:rPr>
          <w:sz w:val="20"/>
        </w:rPr>
      </w:pPr>
    </w:p>
    <w:p w14:paraId="596C5C6B" w14:textId="77777777" w:rsidR="00F65AC9" w:rsidRDefault="00F65AC9" w:rsidP="00F65AC9">
      <w:pPr>
        <w:pStyle w:val="BodyText"/>
        <w:rPr>
          <w:sz w:val="20"/>
        </w:rPr>
      </w:pPr>
    </w:p>
    <w:p w14:paraId="2D224A84" w14:textId="77777777" w:rsidR="00F65AC9" w:rsidRDefault="00F65AC9" w:rsidP="00F65AC9">
      <w:pPr>
        <w:pStyle w:val="BodyText"/>
        <w:rPr>
          <w:sz w:val="20"/>
        </w:rPr>
      </w:pPr>
    </w:p>
    <w:p w14:paraId="17917509" w14:textId="77777777" w:rsidR="00F65AC9" w:rsidRDefault="00F65AC9" w:rsidP="00F65AC9">
      <w:pPr>
        <w:pStyle w:val="BodyText"/>
        <w:rPr>
          <w:sz w:val="20"/>
        </w:rPr>
      </w:pPr>
    </w:p>
    <w:p w14:paraId="42438DE5" w14:textId="77777777" w:rsidR="00F65AC9" w:rsidRDefault="00F65AC9" w:rsidP="00F65AC9">
      <w:pPr>
        <w:pStyle w:val="BodyText"/>
        <w:rPr>
          <w:sz w:val="20"/>
        </w:rPr>
      </w:pPr>
    </w:p>
    <w:p w14:paraId="34A769CD" w14:textId="77777777" w:rsidR="00F65AC9" w:rsidRDefault="00F65AC9" w:rsidP="00F65AC9">
      <w:pPr>
        <w:pStyle w:val="BodyText"/>
        <w:rPr>
          <w:sz w:val="20"/>
        </w:rPr>
      </w:pPr>
    </w:p>
    <w:p w14:paraId="1592AE9F" w14:textId="77777777" w:rsidR="00F65AC9" w:rsidRDefault="00F65AC9" w:rsidP="00F65AC9">
      <w:pPr>
        <w:pStyle w:val="BodyText"/>
        <w:rPr>
          <w:sz w:val="20"/>
        </w:rPr>
      </w:pPr>
    </w:p>
    <w:p w14:paraId="3741D8BD" w14:textId="77777777" w:rsidR="00F65AC9" w:rsidRDefault="00F65AC9" w:rsidP="00F65AC9">
      <w:pPr>
        <w:pStyle w:val="BodyText"/>
        <w:rPr>
          <w:sz w:val="20"/>
        </w:rPr>
      </w:pPr>
    </w:p>
    <w:p w14:paraId="74248F5E" w14:textId="77777777" w:rsidR="00F65AC9" w:rsidRDefault="00F65AC9" w:rsidP="00F65AC9">
      <w:pPr>
        <w:pStyle w:val="BodyText"/>
        <w:rPr>
          <w:sz w:val="20"/>
        </w:rPr>
      </w:pPr>
    </w:p>
    <w:p w14:paraId="24EB0CE1" w14:textId="77777777" w:rsidR="00F65AC9" w:rsidRDefault="00F65AC9"/>
    <w:sectPr w:rsidR="00F65A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AC9"/>
    <w:rsid w:val="00F65AC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91325"/>
  <w15:chartTrackingRefBased/>
  <w15:docId w15:val="{2EC75F77-281E-4453-A90F-441E8DDE0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AC9"/>
    <w:pPr>
      <w:widowControl w:val="0"/>
      <w:autoSpaceDE w:val="0"/>
      <w:autoSpaceDN w:val="0"/>
      <w:spacing w:after="0" w:line="240" w:lineRule="auto"/>
    </w:pPr>
    <w:rPr>
      <w:rFonts w:ascii="Tahoma" w:eastAsia="Tahoma" w:hAnsi="Tahoma" w:cs="Tahoma"/>
      <w:kern w:val="0"/>
      <w:lang w:val="m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65AC9"/>
  </w:style>
  <w:style w:type="character" w:customStyle="1" w:styleId="BodyTextChar">
    <w:name w:val="Body Text Char"/>
    <w:basedOn w:val="DefaultParagraphFont"/>
    <w:link w:val="BodyText"/>
    <w:uiPriority w:val="1"/>
    <w:rsid w:val="00F65AC9"/>
    <w:rPr>
      <w:rFonts w:ascii="Tahoma" w:eastAsia="Tahoma" w:hAnsi="Tahoma" w:cs="Tahoma"/>
      <w:kern w:val="0"/>
      <w:lang w:val="ms"/>
      <w14:ligatures w14:val="none"/>
    </w:rPr>
  </w:style>
  <w:style w:type="table" w:styleId="TableGrid">
    <w:name w:val="Table Grid"/>
    <w:basedOn w:val="TableNormal"/>
    <w:uiPriority w:val="39"/>
    <w:rsid w:val="00F65AC9"/>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471</Words>
  <Characters>2685</Characters>
  <Application>Microsoft Office Word</Application>
  <DocSecurity>0</DocSecurity>
  <Lines>22</Lines>
  <Paragraphs>6</Paragraphs>
  <ScaleCrop>false</ScaleCrop>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cici julia</dc:creator>
  <cp:keywords/>
  <dc:description/>
  <cp:lastModifiedBy>cici julia</cp:lastModifiedBy>
  <cp:revision>1</cp:revision>
  <dcterms:created xsi:type="dcterms:W3CDTF">2024-02-26T03:16:00Z</dcterms:created>
  <dcterms:modified xsi:type="dcterms:W3CDTF">2024-02-26T03:16:00Z</dcterms:modified>
</cp:coreProperties>
</file>