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121A" w14:textId="6BBF0705" w:rsidR="00391862" w:rsidRPr="002C4679" w:rsidRDefault="00391862" w:rsidP="003556F9">
      <w:pPr>
        <w:spacing w:after="0" w:line="240" w:lineRule="auto"/>
        <w:jc w:val="center"/>
        <w:rPr>
          <w:rFonts w:ascii="Times New Roman" w:hAnsi="Times New Roman" w:cs="Times New Roman"/>
          <w:b/>
          <w:bCs/>
          <w:sz w:val="40"/>
          <w:szCs w:val="40"/>
        </w:rPr>
      </w:pPr>
      <w:proofErr w:type="spellStart"/>
      <w:r w:rsidRPr="002C4679">
        <w:rPr>
          <w:rFonts w:ascii="Times New Roman" w:hAnsi="Times New Roman" w:cs="Times New Roman"/>
          <w:b/>
          <w:bCs/>
          <w:sz w:val="40"/>
          <w:szCs w:val="40"/>
        </w:rPr>
        <w:t>Menelusuri</w:t>
      </w:r>
      <w:proofErr w:type="spellEnd"/>
      <w:r w:rsidRPr="002C4679">
        <w:rPr>
          <w:rFonts w:ascii="Times New Roman" w:hAnsi="Times New Roman" w:cs="Times New Roman"/>
          <w:b/>
          <w:bCs/>
          <w:sz w:val="40"/>
          <w:szCs w:val="40"/>
        </w:rPr>
        <w:t xml:space="preserve"> Kinerja </w:t>
      </w:r>
      <w:proofErr w:type="spellStart"/>
      <w:r w:rsidRPr="002C4679">
        <w:rPr>
          <w:rFonts w:ascii="Times New Roman" w:hAnsi="Times New Roman" w:cs="Times New Roman"/>
          <w:b/>
          <w:bCs/>
          <w:sz w:val="40"/>
          <w:szCs w:val="40"/>
        </w:rPr>
        <w:t>Keuangan</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Internasional</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Analisis</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Rasio</w:t>
      </w:r>
      <w:proofErr w:type="spellEnd"/>
      <w:r w:rsidRPr="002C4679">
        <w:rPr>
          <w:rFonts w:ascii="Times New Roman" w:hAnsi="Times New Roman" w:cs="Times New Roman"/>
          <w:b/>
          <w:bCs/>
          <w:sz w:val="40"/>
          <w:szCs w:val="40"/>
        </w:rPr>
        <w:t xml:space="preserve"> pada Perusahaan </w:t>
      </w:r>
      <w:proofErr w:type="spellStart"/>
      <w:r w:rsidRPr="002C4679">
        <w:rPr>
          <w:rFonts w:ascii="Times New Roman" w:hAnsi="Times New Roman" w:cs="Times New Roman"/>
          <w:b/>
          <w:bCs/>
          <w:sz w:val="40"/>
          <w:szCs w:val="40"/>
        </w:rPr>
        <w:t>Multinasional</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Terkemuka</w:t>
      </w:r>
      <w:proofErr w:type="spellEnd"/>
    </w:p>
    <w:p w14:paraId="277ACFEC" w14:textId="6F1060DD" w:rsidR="007555F4" w:rsidRPr="002C4679" w:rsidRDefault="00391862" w:rsidP="003556F9">
      <w:pPr>
        <w:spacing w:after="0" w:line="240" w:lineRule="auto"/>
        <w:jc w:val="center"/>
        <w:rPr>
          <w:rFonts w:ascii="Times New Roman" w:hAnsi="Times New Roman" w:cs="Times New Roman"/>
          <w:b/>
          <w:bCs/>
          <w:i/>
          <w:iCs/>
          <w:sz w:val="40"/>
          <w:szCs w:val="40"/>
          <w:lang w:val="id-ID"/>
        </w:rPr>
      </w:pPr>
      <w:r w:rsidRPr="002C4679">
        <w:rPr>
          <w:rFonts w:ascii="Times New Roman" w:hAnsi="Times New Roman" w:cs="Times New Roman"/>
          <w:b/>
          <w:bCs/>
          <w:i/>
          <w:iCs/>
          <w:sz w:val="40"/>
          <w:szCs w:val="40"/>
          <w:lang w:val="id-ID"/>
        </w:rPr>
        <w:t>(</w:t>
      </w:r>
      <w:r w:rsidRPr="002C4679">
        <w:rPr>
          <w:rFonts w:ascii="Times New Roman" w:hAnsi="Times New Roman" w:cs="Times New Roman"/>
          <w:b/>
          <w:bCs/>
          <w:i/>
          <w:iCs/>
          <w:sz w:val="40"/>
          <w:szCs w:val="40"/>
        </w:rPr>
        <w:t>Exploring International Financial Performance: An Analysis of Leading Multinational Companies' Ratios</w:t>
      </w:r>
      <w:r w:rsidRPr="002C4679">
        <w:rPr>
          <w:rFonts w:ascii="Times New Roman" w:hAnsi="Times New Roman" w:cs="Times New Roman"/>
          <w:b/>
          <w:bCs/>
          <w:i/>
          <w:iCs/>
          <w:sz w:val="40"/>
          <w:szCs w:val="40"/>
          <w:lang w:val="id-ID"/>
        </w:rPr>
        <w:t>)</w:t>
      </w:r>
    </w:p>
    <w:p w14:paraId="166462A6" w14:textId="5D1E93DA" w:rsidR="007E56FC" w:rsidRPr="006A1811" w:rsidRDefault="007E56FC" w:rsidP="003556F9">
      <w:pPr>
        <w:spacing w:after="0" w:line="240" w:lineRule="auto"/>
        <w:jc w:val="center"/>
        <w:rPr>
          <w:rFonts w:ascii="Times New Roman" w:hAnsi="Times New Roman" w:cs="Times New Roman"/>
          <w:vertAlign w:val="superscript"/>
          <w:lang w:val="en-US"/>
        </w:rPr>
      </w:pPr>
      <w:r>
        <w:rPr>
          <w:rFonts w:ascii="Times New Roman" w:hAnsi="Times New Roman" w:cs="Times New Roman"/>
          <w:sz w:val="24"/>
          <w:szCs w:val="24"/>
          <w:lang w:val="id-ID"/>
        </w:rPr>
        <w:t>Budiandru</w:t>
      </w:r>
      <w:r w:rsidR="006A1811">
        <w:rPr>
          <w:rFonts w:ascii="Times New Roman" w:hAnsi="Times New Roman" w:cs="Times New Roman"/>
          <w:sz w:val="24"/>
          <w:szCs w:val="24"/>
          <w:vertAlign w:val="superscript"/>
          <w:lang w:val="en-US"/>
        </w:rPr>
        <w:t>1</w:t>
      </w:r>
      <w:r w:rsidR="00723491">
        <w:rPr>
          <w:rFonts w:ascii="Times New Roman" w:hAnsi="Times New Roman" w:cs="Times New Roman"/>
          <w:sz w:val="24"/>
          <w:szCs w:val="24"/>
          <w:lang w:val="en-US"/>
        </w:rPr>
        <w:t>,</w:t>
      </w:r>
      <w:r w:rsidR="001C3A74">
        <w:rPr>
          <w:rFonts w:ascii="Times New Roman" w:hAnsi="Times New Roman" w:cs="Times New Roman"/>
          <w:sz w:val="24"/>
          <w:szCs w:val="24"/>
          <w:lang w:val="id-ID"/>
        </w:rPr>
        <w:t xml:space="preserve"> </w:t>
      </w:r>
      <w:r w:rsidR="00723491">
        <w:rPr>
          <w:rFonts w:ascii="Times New Roman" w:hAnsi="Times New Roman" w:cs="Times New Roman"/>
          <w:sz w:val="24"/>
          <w:szCs w:val="24"/>
          <w:lang w:val="en-US"/>
        </w:rPr>
        <w:t>Karsam</w:t>
      </w:r>
      <w:r w:rsidR="006A1811">
        <w:rPr>
          <w:rFonts w:ascii="Times New Roman" w:hAnsi="Times New Roman" w:cs="Times New Roman"/>
          <w:sz w:val="24"/>
          <w:szCs w:val="24"/>
          <w:vertAlign w:val="superscript"/>
          <w:lang w:val="en-US"/>
        </w:rPr>
        <w:t>2</w:t>
      </w:r>
      <w:r w:rsidR="00723491">
        <w:rPr>
          <w:rFonts w:ascii="Times New Roman" w:hAnsi="Times New Roman" w:cs="Times New Roman"/>
          <w:sz w:val="24"/>
          <w:szCs w:val="24"/>
          <w:lang w:val="en-US"/>
        </w:rPr>
        <w:t>,</w:t>
      </w:r>
      <w:r w:rsidR="001C3A74">
        <w:rPr>
          <w:rFonts w:ascii="Times New Roman" w:hAnsi="Times New Roman" w:cs="Times New Roman"/>
          <w:sz w:val="24"/>
          <w:szCs w:val="24"/>
          <w:lang w:val="id-ID"/>
        </w:rPr>
        <w:t xml:space="preserve"> </w:t>
      </w:r>
      <w:r w:rsidR="006A1811">
        <w:rPr>
          <w:rFonts w:ascii="Times New Roman" w:hAnsi="Times New Roman" w:cs="Times New Roman"/>
          <w:sz w:val="24"/>
          <w:szCs w:val="24"/>
          <w:lang w:val="en-US"/>
        </w:rPr>
        <w:t>Zakkiandri</w:t>
      </w:r>
      <w:r w:rsidR="006A1811">
        <w:rPr>
          <w:rFonts w:ascii="Times New Roman" w:hAnsi="Times New Roman" w:cs="Times New Roman"/>
          <w:vertAlign w:val="superscript"/>
          <w:lang w:val="en-US"/>
        </w:rPr>
        <w:t>3</w:t>
      </w:r>
    </w:p>
    <w:p w14:paraId="0EF01D25" w14:textId="0F808806" w:rsidR="001C3A74" w:rsidRPr="001C3A74" w:rsidRDefault="009348C8" w:rsidP="003556F9">
      <w:pPr>
        <w:spacing w:after="0" w:line="240" w:lineRule="auto"/>
        <w:jc w:val="center"/>
        <w:rPr>
          <w:rFonts w:ascii="Times New Roman" w:hAnsi="Times New Roman" w:cs="Times New Roman"/>
          <w:sz w:val="24"/>
          <w:szCs w:val="24"/>
          <w:lang w:val="id-ID"/>
        </w:rPr>
      </w:pPr>
      <w:r w:rsidRPr="001C3A74">
        <w:rPr>
          <w:rFonts w:ascii="Times New Roman" w:hAnsi="Times New Roman" w:cs="Times New Roman"/>
          <w:sz w:val="24"/>
          <w:szCs w:val="24"/>
          <w:lang w:val="id-ID"/>
        </w:rPr>
        <w:t>STIE Swadaya</w:t>
      </w:r>
      <w:r>
        <w:rPr>
          <w:rFonts w:ascii="Times New Roman" w:hAnsi="Times New Roman" w:cs="Times New Roman"/>
          <w:sz w:val="24"/>
          <w:szCs w:val="24"/>
          <w:vertAlign w:val="superscript"/>
          <w:lang w:val="id-ID"/>
        </w:rPr>
        <w:t xml:space="preserve"> </w:t>
      </w:r>
      <w:r w:rsidR="001C3A74">
        <w:rPr>
          <w:rFonts w:ascii="Times New Roman" w:hAnsi="Times New Roman" w:cs="Times New Roman"/>
          <w:sz w:val="24"/>
          <w:szCs w:val="24"/>
          <w:vertAlign w:val="superscript"/>
          <w:lang w:val="id-ID"/>
        </w:rPr>
        <w:t>1</w:t>
      </w:r>
      <w:r w:rsidR="001C3A74">
        <w:rPr>
          <w:rFonts w:ascii="Times New Roman" w:hAnsi="Times New Roman" w:cs="Times New Roman"/>
          <w:sz w:val="24"/>
          <w:szCs w:val="24"/>
          <w:lang w:val="id-ID"/>
        </w:rPr>
        <w:t xml:space="preserve">, </w:t>
      </w:r>
      <w:r w:rsidR="001C3A74" w:rsidRPr="001C3A74">
        <w:rPr>
          <w:rFonts w:ascii="Times New Roman" w:hAnsi="Times New Roman" w:cs="Times New Roman"/>
          <w:sz w:val="24"/>
          <w:szCs w:val="24"/>
          <w:lang w:val="id-ID"/>
        </w:rPr>
        <w:t>STIE Swadaya</w:t>
      </w:r>
      <w:r w:rsidR="001C3A74">
        <w:rPr>
          <w:rFonts w:ascii="Times New Roman" w:hAnsi="Times New Roman" w:cs="Times New Roman"/>
          <w:sz w:val="24"/>
          <w:szCs w:val="24"/>
          <w:vertAlign w:val="superscript"/>
          <w:lang w:val="id-ID"/>
        </w:rPr>
        <w:t>2</w:t>
      </w:r>
      <w:r w:rsidR="001C3A74">
        <w:rPr>
          <w:rFonts w:ascii="Times New Roman" w:hAnsi="Times New Roman" w:cs="Times New Roman"/>
          <w:sz w:val="24"/>
          <w:szCs w:val="24"/>
          <w:lang w:val="id-ID"/>
        </w:rPr>
        <w:t xml:space="preserve">, </w:t>
      </w:r>
      <w:r w:rsidR="001C3A74" w:rsidRPr="001C3A74">
        <w:rPr>
          <w:rFonts w:ascii="Times New Roman" w:hAnsi="Times New Roman" w:cs="Times New Roman"/>
          <w:sz w:val="24"/>
          <w:szCs w:val="24"/>
          <w:lang w:val="id-ID"/>
        </w:rPr>
        <w:t>STIE Swadaya</w:t>
      </w:r>
      <w:r w:rsidR="001C3A74">
        <w:rPr>
          <w:rFonts w:ascii="Times New Roman" w:hAnsi="Times New Roman" w:cs="Times New Roman"/>
          <w:sz w:val="24"/>
          <w:szCs w:val="24"/>
          <w:vertAlign w:val="superscript"/>
          <w:lang w:val="id-ID"/>
        </w:rPr>
        <w:t>3</w:t>
      </w:r>
    </w:p>
    <w:p w14:paraId="08688957" w14:textId="31AB2D28" w:rsidR="00F615B8" w:rsidRPr="002C4679" w:rsidRDefault="0004161B" w:rsidP="003556F9">
      <w:pPr>
        <w:spacing w:after="0" w:line="240" w:lineRule="auto"/>
        <w:jc w:val="center"/>
        <w:rPr>
          <w:rFonts w:ascii="Times New Roman" w:hAnsi="Times New Roman" w:cs="Times New Roman"/>
          <w:sz w:val="24"/>
          <w:szCs w:val="24"/>
          <w:vertAlign w:val="superscript"/>
          <w:lang w:val="en-US"/>
        </w:rPr>
      </w:pPr>
      <w:hyperlink r:id="rId8" w:history="1">
        <w:r w:rsidR="00D0076B" w:rsidRPr="002C4679">
          <w:rPr>
            <w:rStyle w:val="Hyperlink"/>
            <w:rFonts w:ascii="Times New Roman" w:hAnsi="Times New Roman" w:cs="Times New Roman"/>
            <w:sz w:val="24"/>
            <w:szCs w:val="24"/>
            <w:lang w:val="id-ID"/>
          </w:rPr>
          <w:t>budiandru@uhamka.ac.id</w:t>
        </w:r>
      </w:hyperlink>
      <w:r w:rsidR="00D0076B" w:rsidRPr="002C4679">
        <w:rPr>
          <w:rFonts w:ascii="Times New Roman" w:hAnsi="Times New Roman" w:cs="Times New Roman"/>
          <w:sz w:val="24"/>
          <w:szCs w:val="24"/>
          <w:vertAlign w:val="superscript"/>
          <w:lang w:val="en-US"/>
        </w:rPr>
        <w:t>1</w:t>
      </w:r>
      <w:r w:rsidR="00F615B8" w:rsidRPr="002C4679">
        <w:rPr>
          <w:rFonts w:ascii="Times New Roman" w:hAnsi="Times New Roman" w:cs="Times New Roman"/>
          <w:sz w:val="24"/>
          <w:szCs w:val="24"/>
          <w:lang w:val="en-US"/>
        </w:rPr>
        <w:t>,</w:t>
      </w:r>
      <w:r w:rsidR="00F615B8" w:rsidRPr="002C4679">
        <w:rPr>
          <w:rFonts w:ascii="Times New Roman" w:hAnsi="Times New Roman" w:cs="Times New Roman"/>
          <w:sz w:val="24"/>
          <w:szCs w:val="24"/>
        </w:rPr>
        <w:t xml:space="preserve"> </w:t>
      </w:r>
      <w:hyperlink r:id="rId9" w:history="1">
        <w:r w:rsidR="00345E4F" w:rsidRPr="002C4679">
          <w:rPr>
            <w:rStyle w:val="Hyperlink"/>
            <w:rFonts w:ascii="Times New Roman" w:hAnsi="Times New Roman" w:cs="Times New Roman"/>
            <w:sz w:val="24"/>
            <w:szCs w:val="24"/>
            <w:lang w:val="en-US"/>
          </w:rPr>
          <w:t>karsamse86@gmail.com</w:t>
        </w:r>
        <w:r w:rsidR="00345E4F" w:rsidRPr="002C4679">
          <w:rPr>
            <w:rStyle w:val="Hyperlink"/>
            <w:rFonts w:ascii="Times New Roman" w:hAnsi="Times New Roman" w:cs="Times New Roman"/>
            <w:color w:val="auto"/>
            <w:sz w:val="24"/>
            <w:szCs w:val="24"/>
            <w:vertAlign w:val="superscript"/>
            <w:lang w:val="en-US"/>
          </w:rPr>
          <w:t>2</w:t>
        </w:r>
      </w:hyperlink>
      <w:r w:rsidR="00F615B8" w:rsidRPr="002C4679">
        <w:rPr>
          <w:rFonts w:ascii="Times New Roman" w:hAnsi="Times New Roman" w:cs="Times New Roman"/>
          <w:sz w:val="24"/>
          <w:szCs w:val="24"/>
          <w:lang w:val="en-US"/>
        </w:rPr>
        <w:t>,</w:t>
      </w:r>
      <w:r w:rsidR="00345E4F" w:rsidRPr="002C4679">
        <w:rPr>
          <w:rFonts w:ascii="Times New Roman" w:hAnsi="Times New Roman" w:cs="Times New Roman"/>
          <w:sz w:val="24"/>
          <w:szCs w:val="24"/>
        </w:rPr>
        <w:t xml:space="preserve"> </w:t>
      </w:r>
      <w:hyperlink r:id="rId10" w:history="1">
        <w:r w:rsidR="00345E4F" w:rsidRPr="002C4679">
          <w:rPr>
            <w:rStyle w:val="Hyperlink"/>
            <w:rFonts w:ascii="Times New Roman" w:hAnsi="Times New Roman" w:cs="Times New Roman"/>
            <w:sz w:val="24"/>
            <w:szCs w:val="24"/>
          </w:rPr>
          <w:t>zakkiandri@gmail.com</w:t>
        </w:r>
      </w:hyperlink>
      <w:r w:rsidR="00345E4F" w:rsidRPr="002C4679">
        <w:rPr>
          <w:rFonts w:ascii="Times New Roman" w:hAnsi="Times New Roman" w:cs="Times New Roman"/>
          <w:sz w:val="24"/>
          <w:szCs w:val="24"/>
          <w:vertAlign w:val="superscript"/>
        </w:rPr>
        <w:t>3</w:t>
      </w:r>
    </w:p>
    <w:p w14:paraId="61B8AEE0" w14:textId="77777777" w:rsidR="00D0076B" w:rsidRPr="00D0076B" w:rsidRDefault="00D0076B" w:rsidP="003556F9">
      <w:pPr>
        <w:spacing w:after="0" w:line="240" w:lineRule="auto"/>
        <w:jc w:val="center"/>
        <w:rPr>
          <w:rFonts w:ascii="Times New Roman" w:hAnsi="Times New Roman" w:cs="Times New Roman"/>
          <w:sz w:val="24"/>
          <w:szCs w:val="24"/>
          <w:vertAlign w:val="superscript"/>
          <w:lang w:val="en-US"/>
        </w:rPr>
      </w:pPr>
    </w:p>
    <w:p w14:paraId="609E24F9" w14:textId="5A816C64" w:rsidR="000115E4" w:rsidRPr="000115E4" w:rsidRDefault="004D0098" w:rsidP="003556F9">
      <w:pPr>
        <w:spacing w:after="0" w:line="240" w:lineRule="auto"/>
        <w:jc w:val="center"/>
        <w:rPr>
          <w:rFonts w:ascii="Times New Roman" w:hAnsi="Times New Roman" w:cs="Times New Roman"/>
          <w:b/>
          <w:bCs/>
          <w:sz w:val="24"/>
          <w:szCs w:val="24"/>
          <w:lang w:val="id-ID"/>
        </w:rPr>
      </w:pPr>
      <w:r w:rsidRPr="000115E4">
        <w:rPr>
          <w:rFonts w:ascii="Times New Roman" w:hAnsi="Times New Roman" w:cs="Times New Roman"/>
          <w:b/>
          <w:bCs/>
          <w:sz w:val="24"/>
          <w:szCs w:val="24"/>
          <w:lang w:val="id-ID"/>
        </w:rPr>
        <w:t>ABSTRAK</w:t>
      </w:r>
    </w:p>
    <w:p w14:paraId="093062B3" w14:textId="5E6C5C31" w:rsidR="000115E4" w:rsidRDefault="008C1E27" w:rsidP="003556F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melaksanakan analisa pada</w:t>
      </w:r>
      <w:r w:rsidR="00DC2D28" w:rsidRPr="00DC2D28">
        <w:rPr>
          <w:rFonts w:ascii="Times New Roman" w:hAnsi="Times New Roman" w:cs="Times New Roman"/>
          <w:sz w:val="24"/>
          <w:szCs w:val="24"/>
          <w:lang w:val="id-ID"/>
        </w:rPr>
        <w:t xml:space="preserve"> performa keuangan perusahaan multinasional dengan </w:t>
      </w:r>
      <w:r w:rsidR="00DC2D28">
        <w:rPr>
          <w:rFonts w:ascii="Times New Roman" w:hAnsi="Times New Roman" w:cs="Times New Roman"/>
          <w:sz w:val="24"/>
          <w:szCs w:val="24"/>
          <w:lang w:val="id-ID"/>
        </w:rPr>
        <w:t>penggunaan</w:t>
      </w:r>
      <w:r w:rsidR="00DC2D28" w:rsidRPr="00DC2D28">
        <w:rPr>
          <w:rFonts w:ascii="Times New Roman" w:hAnsi="Times New Roman" w:cs="Times New Roman"/>
          <w:sz w:val="24"/>
          <w:szCs w:val="24"/>
          <w:lang w:val="id-ID"/>
        </w:rPr>
        <w:t xml:space="preserve"> indikator rasio keuangan. Rasio keuangan akan dievaluasi mencakup Current Ratio, Quick Ratio, Debt to Equity Ratio, dan Debt to Assets Ratio. Sampel </w:t>
      </w:r>
      <w:r>
        <w:rPr>
          <w:rFonts w:ascii="Times New Roman" w:hAnsi="Times New Roman" w:cs="Times New Roman"/>
          <w:sz w:val="24"/>
          <w:szCs w:val="24"/>
          <w:lang w:val="id-ID"/>
        </w:rPr>
        <w:t>dalam penulisan ini adalah</w:t>
      </w:r>
      <w:r w:rsidR="00DC2D28" w:rsidRPr="00DC2D28">
        <w:rPr>
          <w:rFonts w:ascii="Times New Roman" w:hAnsi="Times New Roman" w:cs="Times New Roman"/>
          <w:sz w:val="24"/>
          <w:szCs w:val="24"/>
          <w:lang w:val="id-ID"/>
        </w:rPr>
        <w:t xml:space="preserve"> perusahaan multinasional yang beroperasi di berbagai sektor dan memiliki kehadiran global. Metode sampling yang </w:t>
      </w:r>
      <w:r w:rsidR="00DC2D28">
        <w:rPr>
          <w:rFonts w:ascii="Times New Roman" w:hAnsi="Times New Roman" w:cs="Times New Roman"/>
          <w:sz w:val="24"/>
          <w:szCs w:val="24"/>
          <w:lang w:val="id-ID"/>
        </w:rPr>
        <w:t>dipakai yaitu</w:t>
      </w:r>
      <w:r w:rsidR="00DC2D28" w:rsidRPr="00DC2D28">
        <w:rPr>
          <w:rFonts w:ascii="Times New Roman" w:hAnsi="Times New Roman" w:cs="Times New Roman"/>
          <w:sz w:val="24"/>
          <w:szCs w:val="24"/>
          <w:lang w:val="id-ID"/>
        </w:rPr>
        <w:t xml:space="preserve"> purposive sampling dengan memperhatikan </w:t>
      </w:r>
      <w:r w:rsidR="00DC2D28">
        <w:rPr>
          <w:rFonts w:ascii="Times New Roman" w:hAnsi="Times New Roman" w:cs="Times New Roman"/>
          <w:sz w:val="24"/>
          <w:szCs w:val="24"/>
          <w:lang w:val="id-ID"/>
        </w:rPr>
        <w:t>parameter</w:t>
      </w:r>
      <w:r w:rsidR="00DC2D28" w:rsidRPr="00DC2D28">
        <w:rPr>
          <w:rFonts w:ascii="Times New Roman" w:hAnsi="Times New Roman" w:cs="Times New Roman"/>
          <w:sz w:val="24"/>
          <w:szCs w:val="24"/>
          <w:lang w:val="id-ID"/>
        </w:rPr>
        <w:t xml:space="preserve"> inklusi, seperti perusahaan multinasional yang terdaftar secara publik dan memiliki laporan keuangan </w:t>
      </w:r>
      <w:r w:rsidR="000115E4" w:rsidRPr="000115E4">
        <w:rPr>
          <w:rFonts w:ascii="Times New Roman" w:hAnsi="Times New Roman" w:cs="Times New Roman"/>
          <w:sz w:val="24"/>
          <w:szCs w:val="24"/>
          <w:lang w:val="id-ID"/>
        </w:rPr>
        <w:t>yang tersedia selama periode penelitian. Sebanyak sepuluh perusahaan multinasional terkemuka dipilih sebagai sampel, yaitu FORD, SHARP, ALFA, SINOPEC, HCL, CHVROLET, OTSUKA, TATA, ALIBABA, dan CEMEX, dengan data laporan keuangan kuartal selama delapan tahun.</w:t>
      </w:r>
      <w:r w:rsidR="000115E4">
        <w:rPr>
          <w:rFonts w:ascii="Times New Roman" w:hAnsi="Times New Roman" w:cs="Times New Roman"/>
          <w:sz w:val="24"/>
          <w:szCs w:val="24"/>
          <w:lang w:val="id-ID"/>
        </w:rPr>
        <w:t xml:space="preserve"> </w:t>
      </w:r>
      <w:r w:rsidR="000115E4" w:rsidRPr="000115E4">
        <w:rPr>
          <w:rFonts w:ascii="Times New Roman" w:hAnsi="Times New Roman" w:cs="Times New Roman"/>
          <w:sz w:val="24"/>
          <w:szCs w:val="24"/>
          <w:lang w:val="id-ID"/>
        </w:rPr>
        <w:t xml:space="preserve">Penelitian ini menggunakan desain penelitian deskriptif komparatif untuk membandingkan kinerja keuangan antara perusahaan-perusahaan dalam kelompok yang berbeda. Data sekunder </w:t>
      </w:r>
      <w:r w:rsidR="00DC2D28">
        <w:rPr>
          <w:rFonts w:ascii="Times New Roman" w:hAnsi="Times New Roman" w:cs="Times New Roman"/>
          <w:sz w:val="24"/>
          <w:szCs w:val="24"/>
          <w:lang w:val="id-ID"/>
        </w:rPr>
        <w:t>menjadi data penelitian</w:t>
      </w:r>
      <w:r w:rsidR="000115E4" w:rsidRPr="000115E4">
        <w:rPr>
          <w:rFonts w:ascii="Times New Roman" w:hAnsi="Times New Roman" w:cs="Times New Roman"/>
          <w:sz w:val="24"/>
          <w:szCs w:val="24"/>
          <w:lang w:val="id-ID"/>
        </w:rPr>
        <w:t>, dan analis</w:t>
      </w:r>
      <w:r w:rsidR="00DC2D28">
        <w:rPr>
          <w:rFonts w:ascii="Times New Roman" w:hAnsi="Times New Roman" w:cs="Times New Roman"/>
          <w:sz w:val="24"/>
          <w:szCs w:val="24"/>
          <w:lang w:val="id-ID"/>
        </w:rPr>
        <w:t>a</w:t>
      </w:r>
      <w:r w:rsidR="000115E4" w:rsidRPr="000115E4">
        <w:rPr>
          <w:rFonts w:ascii="Times New Roman" w:hAnsi="Times New Roman" w:cs="Times New Roman"/>
          <w:sz w:val="24"/>
          <w:szCs w:val="24"/>
          <w:lang w:val="id-ID"/>
        </w:rPr>
        <w:t xml:space="preserve"> dilakukan menggunakan </w:t>
      </w:r>
      <w:r w:rsidR="00DC2D28">
        <w:rPr>
          <w:rFonts w:ascii="Times New Roman" w:hAnsi="Times New Roman" w:cs="Times New Roman"/>
          <w:sz w:val="24"/>
          <w:szCs w:val="24"/>
          <w:lang w:val="id-ID"/>
        </w:rPr>
        <w:t>teknik stat</w:t>
      </w:r>
      <w:r w:rsidR="000115E4" w:rsidRPr="000115E4">
        <w:rPr>
          <w:rFonts w:ascii="Times New Roman" w:hAnsi="Times New Roman" w:cs="Times New Roman"/>
          <w:sz w:val="24"/>
          <w:szCs w:val="24"/>
          <w:lang w:val="id-ID"/>
        </w:rPr>
        <w:t>istik, termasuk analisis varian (ANOVA), General Linear Model (GLM), dan uji Kruskal-Wallis.</w:t>
      </w:r>
      <w:r w:rsidR="000115E4">
        <w:rPr>
          <w:rFonts w:ascii="Times New Roman" w:hAnsi="Times New Roman" w:cs="Times New Roman"/>
          <w:sz w:val="24"/>
          <w:szCs w:val="24"/>
          <w:lang w:val="id-ID"/>
        </w:rPr>
        <w:t xml:space="preserve"> </w:t>
      </w:r>
      <w:r w:rsidR="00DC2D28">
        <w:rPr>
          <w:rFonts w:ascii="Times New Roman" w:hAnsi="Times New Roman" w:cs="Times New Roman"/>
          <w:sz w:val="24"/>
          <w:szCs w:val="24"/>
          <w:lang w:val="id-ID"/>
        </w:rPr>
        <w:t xml:space="preserve">Output daripenelitian ini memberikan pemaparan bahwa adanya </w:t>
      </w:r>
      <w:r w:rsidR="00B51AC1">
        <w:rPr>
          <w:rFonts w:ascii="Times New Roman" w:hAnsi="Times New Roman" w:cs="Times New Roman"/>
          <w:sz w:val="24"/>
          <w:szCs w:val="24"/>
          <w:lang w:val="id-ID"/>
        </w:rPr>
        <w:t xml:space="preserve">perbedaan signifikan </w:t>
      </w:r>
      <w:r>
        <w:rPr>
          <w:rFonts w:ascii="Times New Roman" w:hAnsi="Times New Roman" w:cs="Times New Roman"/>
          <w:sz w:val="24"/>
          <w:szCs w:val="24"/>
          <w:lang w:val="id-ID"/>
        </w:rPr>
        <w:t>dalam performa</w:t>
      </w:r>
      <w:r w:rsidR="000115E4" w:rsidRPr="000115E4">
        <w:rPr>
          <w:rFonts w:ascii="Times New Roman" w:hAnsi="Times New Roman" w:cs="Times New Roman"/>
          <w:sz w:val="24"/>
          <w:szCs w:val="24"/>
          <w:lang w:val="id-ID"/>
        </w:rPr>
        <w:t xml:space="preserve"> keuangan </w:t>
      </w:r>
      <w:r>
        <w:rPr>
          <w:rFonts w:ascii="Times New Roman" w:hAnsi="Times New Roman" w:cs="Times New Roman"/>
          <w:sz w:val="24"/>
          <w:szCs w:val="24"/>
          <w:lang w:val="id-ID"/>
        </w:rPr>
        <w:t>di</w:t>
      </w:r>
      <w:r w:rsidR="000115E4" w:rsidRPr="000115E4">
        <w:rPr>
          <w:rFonts w:ascii="Times New Roman" w:hAnsi="Times New Roman" w:cs="Times New Roman"/>
          <w:sz w:val="24"/>
          <w:szCs w:val="24"/>
          <w:lang w:val="id-ID"/>
        </w:rPr>
        <w:t>antara perusahaan-perusahaan dalam kelompok yang berbeda. Rasio keuangan yang diamati memberikan gambaran tentang likuiditas, solvabilitas, dan efisiensi penggunaan aset perusahaan multinasional. Penemuan ini memberikan wawasan penting bagi para praktisi, akademisi, dan pengambil keputusan di bidang keuangan dan manajemen.</w:t>
      </w:r>
      <w:r w:rsidR="000115E4">
        <w:rPr>
          <w:rFonts w:ascii="Times New Roman" w:hAnsi="Times New Roman" w:cs="Times New Roman"/>
          <w:sz w:val="24"/>
          <w:szCs w:val="24"/>
          <w:lang w:val="id-ID"/>
        </w:rPr>
        <w:t xml:space="preserve"> </w:t>
      </w:r>
      <w:r w:rsidR="000115E4" w:rsidRPr="000115E4">
        <w:rPr>
          <w:rFonts w:ascii="Times New Roman" w:hAnsi="Times New Roman" w:cs="Times New Roman"/>
          <w:sz w:val="24"/>
          <w:szCs w:val="24"/>
          <w:lang w:val="id-ID"/>
        </w:rPr>
        <w:t>Kesimpulannya, penelitian ini mengkonfirmasi bahwa</w:t>
      </w:r>
      <w:r w:rsidR="00B51AC1">
        <w:rPr>
          <w:rFonts w:ascii="Times New Roman" w:hAnsi="Times New Roman" w:cs="Times New Roman"/>
          <w:sz w:val="24"/>
          <w:szCs w:val="24"/>
          <w:lang w:val="id-ID"/>
        </w:rPr>
        <w:t>sanya</w:t>
      </w:r>
      <w:r w:rsidR="000115E4" w:rsidRPr="000115E4">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ada</w:t>
      </w:r>
      <w:r w:rsidR="000115E4" w:rsidRPr="000115E4">
        <w:rPr>
          <w:rFonts w:ascii="Times New Roman" w:hAnsi="Times New Roman" w:cs="Times New Roman"/>
          <w:sz w:val="24"/>
          <w:szCs w:val="24"/>
          <w:lang w:val="id-ID"/>
        </w:rPr>
        <w:t xml:space="preserve"> perbedaan signifikan </w:t>
      </w:r>
      <w:r w:rsidR="00B51AC1">
        <w:rPr>
          <w:rFonts w:ascii="Times New Roman" w:hAnsi="Times New Roman" w:cs="Times New Roman"/>
          <w:sz w:val="24"/>
          <w:szCs w:val="24"/>
          <w:lang w:val="id-ID"/>
        </w:rPr>
        <w:t>pada performa</w:t>
      </w:r>
      <w:r w:rsidR="000115E4" w:rsidRPr="000115E4">
        <w:rPr>
          <w:rFonts w:ascii="Times New Roman" w:hAnsi="Times New Roman" w:cs="Times New Roman"/>
          <w:sz w:val="24"/>
          <w:szCs w:val="24"/>
          <w:lang w:val="id-ID"/>
        </w:rPr>
        <w:t xml:space="preserve"> keuangan </w:t>
      </w:r>
      <w:r w:rsidR="00B51AC1">
        <w:rPr>
          <w:rFonts w:ascii="Times New Roman" w:hAnsi="Times New Roman" w:cs="Times New Roman"/>
          <w:sz w:val="24"/>
          <w:szCs w:val="24"/>
          <w:lang w:val="id-ID"/>
        </w:rPr>
        <w:t>di</w:t>
      </w:r>
      <w:r w:rsidR="000115E4" w:rsidRPr="000115E4">
        <w:rPr>
          <w:rFonts w:ascii="Times New Roman" w:hAnsi="Times New Roman" w:cs="Times New Roman"/>
          <w:sz w:val="24"/>
          <w:szCs w:val="24"/>
          <w:lang w:val="id-ID"/>
        </w:rPr>
        <w:t xml:space="preserve">antara kelompok perusahaan berdasarkan rasio-rasio yang diamati. </w:t>
      </w:r>
    </w:p>
    <w:p w14:paraId="68AA64D4" w14:textId="77777777" w:rsidR="004D0098" w:rsidRPr="000115E4" w:rsidRDefault="004D0098" w:rsidP="003556F9">
      <w:pPr>
        <w:spacing w:after="0" w:line="240" w:lineRule="auto"/>
        <w:jc w:val="both"/>
        <w:rPr>
          <w:rFonts w:ascii="Times New Roman" w:hAnsi="Times New Roman" w:cs="Times New Roman"/>
          <w:sz w:val="24"/>
          <w:szCs w:val="24"/>
          <w:lang w:val="id-ID"/>
        </w:rPr>
      </w:pPr>
    </w:p>
    <w:p w14:paraId="29A60B63" w14:textId="46E20693" w:rsidR="000115E4" w:rsidRPr="000115E4" w:rsidRDefault="000115E4" w:rsidP="003556F9">
      <w:pPr>
        <w:spacing w:after="0" w:line="240" w:lineRule="auto"/>
        <w:jc w:val="both"/>
        <w:rPr>
          <w:rFonts w:ascii="Times New Roman" w:hAnsi="Times New Roman" w:cs="Times New Roman"/>
          <w:sz w:val="24"/>
          <w:szCs w:val="24"/>
          <w:lang w:val="id-ID"/>
        </w:rPr>
      </w:pPr>
      <w:r w:rsidRPr="000115E4">
        <w:rPr>
          <w:rFonts w:ascii="Times New Roman" w:hAnsi="Times New Roman" w:cs="Times New Roman"/>
          <w:b/>
          <w:bCs/>
          <w:sz w:val="24"/>
          <w:szCs w:val="24"/>
          <w:lang w:val="id-ID"/>
        </w:rPr>
        <w:t>Kata Kunci:</w:t>
      </w:r>
      <w:r w:rsidRPr="000115E4">
        <w:rPr>
          <w:rFonts w:ascii="Times New Roman" w:hAnsi="Times New Roman" w:cs="Times New Roman"/>
          <w:sz w:val="24"/>
          <w:szCs w:val="24"/>
          <w:lang w:val="id-ID"/>
        </w:rPr>
        <w:t xml:space="preserve"> Kinerja keuangan</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P</w:t>
      </w:r>
      <w:r w:rsidRPr="000115E4">
        <w:rPr>
          <w:rFonts w:ascii="Times New Roman" w:hAnsi="Times New Roman" w:cs="Times New Roman"/>
          <w:sz w:val="24"/>
          <w:szCs w:val="24"/>
          <w:lang w:val="id-ID"/>
        </w:rPr>
        <w:t>erusahaan multinasional</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R</w:t>
      </w:r>
      <w:r w:rsidRPr="000115E4">
        <w:rPr>
          <w:rFonts w:ascii="Times New Roman" w:hAnsi="Times New Roman" w:cs="Times New Roman"/>
          <w:sz w:val="24"/>
          <w:szCs w:val="24"/>
          <w:lang w:val="id-ID"/>
        </w:rPr>
        <w:t>asio</w:t>
      </w:r>
      <w:r w:rsidR="004D0098">
        <w:rPr>
          <w:rFonts w:ascii="Times New Roman" w:hAnsi="Times New Roman" w:cs="Times New Roman"/>
          <w:sz w:val="24"/>
          <w:szCs w:val="24"/>
          <w:lang w:val="id-ID"/>
        </w:rPr>
        <w:t xml:space="preserve"> keuangan.</w:t>
      </w:r>
    </w:p>
    <w:p w14:paraId="620FAEE1" w14:textId="77777777" w:rsidR="000115E4" w:rsidRPr="000115E4" w:rsidRDefault="000115E4" w:rsidP="003556F9">
      <w:pPr>
        <w:spacing w:after="0" w:line="240" w:lineRule="auto"/>
        <w:jc w:val="both"/>
        <w:rPr>
          <w:rFonts w:ascii="Times New Roman" w:hAnsi="Times New Roman" w:cs="Times New Roman"/>
          <w:sz w:val="24"/>
          <w:szCs w:val="24"/>
          <w:lang w:val="id-ID"/>
        </w:rPr>
      </w:pPr>
    </w:p>
    <w:p w14:paraId="0EB4C662" w14:textId="47B7FCFF" w:rsidR="000115E4" w:rsidRPr="004D0098" w:rsidRDefault="004D0098" w:rsidP="003556F9">
      <w:pPr>
        <w:spacing w:after="0" w:line="240" w:lineRule="auto"/>
        <w:jc w:val="center"/>
        <w:rPr>
          <w:rFonts w:ascii="Times New Roman" w:hAnsi="Times New Roman" w:cs="Times New Roman"/>
          <w:b/>
          <w:bCs/>
          <w:i/>
          <w:iCs/>
          <w:sz w:val="24"/>
          <w:szCs w:val="24"/>
          <w:lang w:val="id-ID"/>
        </w:rPr>
      </w:pPr>
      <w:r w:rsidRPr="004D0098">
        <w:rPr>
          <w:rFonts w:ascii="Times New Roman" w:hAnsi="Times New Roman" w:cs="Times New Roman"/>
          <w:b/>
          <w:bCs/>
          <w:i/>
          <w:iCs/>
          <w:sz w:val="24"/>
          <w:szCs w:val="24"/>
          <w:lang w:val="id-ID"/>
        </w:rPr>
        <w:t>ABSTRACT</w:t>
      </w:r>
    </w:p>
    <w:p w14:paraId="6C3AC33A" w14:textId="7D0D439C" w:rsidR="000115E4" w:rsidRDefault="004D0098"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i/>
          <w:iCs/>
          <w:sz w:val="24"/>
          <w:szCs w:val="24"/>
          <w:lang w:val="id-ID"/>
        </w:rPr>
        <w:t xml:space="preserve">This research aims to analyze the financial performance of multinational companies using financial ratios as indicators. The financial ratios observed include Current Ratio, Quick Ratio, Debt to Equity Ratio, and Debt to Assets Ratio. The population consists of multinational companies operating in various sectors and having a global presence. The purposive sampling technique was used, considering inclusion criteria such as publicly traded multinational companies with available financial statements during the research period. A total of ten leading multinational companies were selected as samples, namely FORD, SHARP, ALFA, SINOPEC, HCL, CHVROLET, OTSUKA, TATA, ALIBABA, and CEMEX, with quarterly financial report data spanning eight years. This research adopts a comparative descriptive research </w:t>
      </w:r>
      <w:r w:rsidR="00B51AC1">
        <w:rPr>
          <w:rFonts w:ascii="Times New Roman" w:hAnsi="Times New Roman" w:cs="Times New Roman"/>
          <w:i/>
          <w:iCs/>
          <w:sz w:val="24"/>
          <w:szCs w:val="24"/>
          <w:lang w:val="id-ID"/>
        </w:rPr>
        <w:t>method</w:t>
      </w:r>
      <w:r w:rsidRPr="004D0098">
        <w:rPr>
          <w:rFonts w:ascii="Times New Roman" w:hAnsi="Times New Roman" w:cs="Times New Roman"/>
          <w:i/>
          <w:iCs/>
          <w:sz w:val="24"/>
          <w:szCs w:val="24"/>
          <w:lang w:val="id-ID"/>
        </w:rPr>
        <w:t xml:space="preserve"> to compare the financial performance among companies in different groups. </w:t>
      </w:r>
      <w:r w:rsidR="00B51AC1">
        <w:rPr>
          <w:rFonts w:ascii="Times New Roman" w:hAnsi="Times New Roman" w:cs="Times New Roman"/>
          <w:i/>
          <w:iCs/>
          <w:sz w:val="24"/>
          <w:szCs w:val="24"/>
          <w:lang w:val="id-ID"/>
        </w:rPr>
        <w:t>This studi is using the secondary data</w:t>
      </w:r>
      <w:r w:rsidRPr="004D0098">
        <w:rPr>
          <w:rFonts w:ascii="Times New Roman" w:hAnsi="Times New Roman" w:cs="Times New Roman"/>
          <w:i/>
          <w:iCs/>
          <w:sz w:val="24"/>
          <w:szCs w:val="24"/>
          <w:lang w:val="id-ID"/>
        </w:rPr>
        <w:t xml:space="preserve">, and the analysis was conducted using statistical </w:t>
      </w:r>
      <w:r w:rsidR="00B51AC1">
        <w:rPr>
          <w:rFonts w:ascii="Times New Roman" w:hAnsi="Times New Roman" w:cs="Times New Roman"/>
          <w:i/>
          <w:iCs/>
          <w:sz w:val="24"/>
          <w:szCs w:val="24"/>
          <w:lang w:val="id-ID"/>
        </w:rPr>
        <w:t>technique</w:t>
      </w:r>
      <w:r w:rsidRPr="004D0098">
        <w:rPr>
          <w:rFonts w:ascii="Times New Roman" w:hAnsi="Times New Roman" w:cs="Times New Roman"/>
          <w:i/>
          <w:iCs/>
          <w:sz w:val="24"/>
          <w:szCs w:val="24"/>
          <w:lang w:val="id-ID"/>
        </w:rPr>
        <w:t xml:space="preserve">, including analysis of variance (ANOVA), General Linear Model (GLM), and Kruskal-Wallis test. The </w:t>
      </w:r>
      <w:r w:rsidRPr="004D0098">
        <w:rPr>
          <w:rFonts w:ascii="Times New Roman" w:hAnsi="Times New Roman" w:cs="Times New Roman"/>
          <w:i/>
          <w:iCs/>
          <w:sz w:val="24"/>
          <w:szCs w:val="24"/>
          <w:lang w:val="id-ID"/>
        </w:rPr>
        <w:lastRenderedPageBreak/>
        <w:t>findings of the study indicate significant</w:t>
      </w:r>
      <w:r w:rsidR="008C1E27">
        <w:rPr>
          <w:rFonts w:ascii="Times New Roman" w:hAnsi="Times New Roman" w:cs="Times New Roman"/>
          <w:i/>
          <w:iCs/>
          <w:sz w:val="24"/>
          <w:szCs w:val="24"/>
          <w:lang w:val="id-ID"/>
        </w:rPr>
        <w:t>ly</w:t>
      </w:r>
      <w:r w:rsidRPr="004D0098">
        <w:rPr>
          <w:rFonts w:ascii="Times New Roman" w:hAnsi="Times New Roman" w:cs="Times New Roman"/>
          <w:i/>
          <w:iCs/>
          <w:sz w:val="24"/>
          <w:szCs w:val="24"/>
          <w:lang w:val="id-ID"/>
        </w:rPr>
        <w:t xml:space="preserve"> differences in financial performance among companies in different groups. The observed financial ratios provide insights into the liquidity, solvency, and asset utilization efficiency of multinational companies. These findings offer valuable insights for practitioners, academics, and </w:t>
      </w:r>
      <w:r w:rsidR="008C1E27">
        <w:rPr>
          <w:rFonts w:ascii="Times New Roman" w:hAnsi="Times New Roman" w:cs="Times New Roman"/>
          <w:i/>
          <w:iCs/>
          <w:sz w:val="24"/>
          <w:szCs w:val="24"/>
          <w:lang w:val="id-ID"/>
        </w:rPr>
        <w:t>policy holder</w:t>
      </w:r>
      <w:r w:rsidRPr="004D0098">
        <w:rPr>
          <w:rFonts w:ascii="Times New Roman" w:hAnsi="Times New Roman" w:cs="Times New Roman"/>
          <w:i/>
          <w:iCs/>
          <w:sz w:val="24"/>
          <w:szCs w:val="24"/>
          <w:lang w:val="id-ID"/>
        </w:rPr>
        <w:t xml:space="preserve"> in the </w:t>
      </w:r>
      <w:r w:rsidR="008C1E27">
        <w:rPr>
          <w:rFonts w:ascii="Times New Roman" w:hAnsi="Times New Roman" w:cs="Times New Roman"/>
          <w:i/>
          <w:iCs/>
          <w:sz w:val="24"/>
          <w:szCs w:val="24"/>
          <w:lang w:val="id-ID"/>
        </w:rPr>
        <w:t>area</w:t>
      </w:r>
      <w:r w:rsidRPr="004D0098">
        <w:rPr>
          <w:rFonts w:ascii="Times New Roman" w:hAnsi="Times New Roman" w:cs="Times New Roman"/>
          <w:i/>
          <w:iCs/>
          <w:sz w:val="24"/>
          <w:szCs w:val="24"/>
          <w:lang w:val="id-ID"/>
        </w:rPr>
        <w:t xml:space="preserve"> of finance and management. In conclusion, this research confirms the </w:t>
      </w:r>
      <w:r w:rsidR="00B51AC1">
        <w:rPr>
          <w:rFonts w:ascii="Times New Roman" w:hAnsi="Times New Roman" w:cs="Times New Roman"/>
          <w:i/>
          <w:iCs/>
          <w:sz w:val="24"/>
          <w:szCs w:val="24"/>
          <w:lang w:val="id-ID"/>
        </w:rPr>
        <w:t>presence</w:t>
      </w:r>
      <w:r w:rsidRPr="004D0098">
        <w:rPr>
          <w:rFonts w:ascii="Times New Roman" w:hAnsi="Times New Roman" w:cs="Times New Roman"/>
          <w:i/>
          <w:iCs/>
          <w:sz w:val="24"/>
          <w:szCs w:val="24"/>
          <w:lang w:val="id-ID"/>
        </w:rPr>
        <w:t xml:space="preserve"> of significant differences in financial performance among company groups based on the observed ratios.</w:t>
      </w:r>
    </w:p>
    <w:p w14:paraId="2E3650B0" w14:textId="77777777" w:rsidR="004D0098" w:rsidRPr="004D0098" w:rsidRDefault="004D0098" w:rsidP="003556F9">
      <w:pPr>
        <w:spacing w:after="0" w:line="240" w:lineRule="auto"/>
        <w:jc w:val="both"/>
        <w:rPr>
          <w:rFonts w:ascii="Times New Roman" w:hAnsi="Times New Roman" w:cs="Times New Roman"/>
          <w:i/>
          <w:iCs/>
          <w:sz w:val="24"/>
          <w:szCs w:val="24"/>
          <w:lang w:val="id-ID"/>
        </w:rPr>
      </w:pPr>
    </w:p>
    <w:p w14:paraId="1CDC0A67" w14:textId="196930E5" w:rsidR="007E56FC" w:rsidRPr="004D0098" w:rsidRDefault="000115E4"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b/>
          <w:bCs/>
          <w:i/>
          <w:iCs/>
          <w:sz w:val="24"/>
          <w:szCs w:val="24"/>
          <w:lang w:val="id-ID"/>
        </w:rPr>
        <w:t>Keywords:</w:t>
      </w:r>
      <w:r w:rsidRPr="004D0098">
        <w:rPr>
          <w:rFonts w:ascii="Times New Roman" w:hAnsi="Times New Roman" w:cs="Times New Roman"/>
          <w:i/>
          <w:iCs/>
          <w:sz w:val="24"/>
          <w:szCs w:val="24"/>
          <w:lang w:val="id-ID"/>
        </w:rPr>
        <w:t xml:space="preserve"> Financial performance</w:t>
      </w:r>
      <w:r w:rsidR="004D0098" w:rsidRPr="004D0098">
        <w:rPr>
          <w:rFonts w:ascii="Times New Roman" w:hAnsi="Times New Roman" w:cs="Times New Roman"/>
          <w:i/>
          <w:iCs/>
          <w:sz w:val="24"/>
          <w:szCs w:val="24"/>
          <w:lang w:val="id-ID"/>
        </w:rPr>
        <w:t>;</w:t>
      </w:r>
      <w:r w:rsidRPr="004D0098">
        <w:rPr>
          <w:rFonts w:ascii="Times New Roman" w:hAnsi="Times New Roman" w:cs="Times New Roman"/>
          <w:i/>
          <w:iCs/>
          <w:sz w:val="24"/>
          <w:szCs w:val="24"/>
          <w:lang w:val="id-ID"/>
        </w:rPr>
        <w:t xml:space="preserve"> </w:t>
      </w:r>
      <w:r w:rsidR="004D0098" w:rsidRPr="004D0098">
        <w:rPr>
          <w:rFonts w:ascii="Times New Roman" w:hAnsi="Times New Roman" w:cs="Times New Roman"/>
          <w:i/>
          <w:iCs/>
          <w:sz w:val="24"/>
          <w:szCs w:val="24"/>
          <w:lang w:val="id-ID"/>
        </w:rPr>
        <w:t>M</w:t>
      </w:r>
      <w:r w:rsidRPr="004D0098">
        <w:rPr>
          <w:rFonts w:ascii="Times New Roman" w:hAnsi="Times New Roman" w:cs="Times New Roman"/>
          <w:i/>
          <w:iCs/>
          <w:sz w:val="24"/>
          <w:szCs w:val="24"/>
          <w:lang w:val="id-ID"/>
        </w:rPr>
        <w:t xml:space="preserve">ultinational companies, </w:t>
      </w:r>
      <w:r w:rsidR="004D0098" w:rsidRPr="004D0098">
        <w:rPr>
          <w:rFonts w:ascii="Times New Roman" w:hAnsi="Times New Roman" w:cs="Times New Roman"/>
          <w:i/>
          <w:iCs/>
          <w:sz w:val="24"/>
          <w:szCs w:val="24"/>
          <w:lang w:val="id-ID"/>
        </w:rPr>
        <w:t xml:space="preserve">Financial </w:t>
      </w:r>
      <w:r w:rsidRPr="004D0098">
        <w:rPr>
          <w:rFonts w:ascii="Times New Roman" w:hAnsi="Times New Roman" w:cs="Times New Roman"/>
          <w:i/>
          <w:iCs/>
          <w:sz w:val="24"/>
          <w:szCs w:val="24"/>
          <w:lang w:val="id-ID"/>
        </w:rPr>
        <w:t>ratio</w:t>
      </w:r>
      <w:r w:rsidR="004D0098" w:rsidRPr="004D0098">
        <w:rPr>
          <w:rFonts w:ascii="Times New Roman" w:hAnsi="Times New Roman" w:cs="Times New Roman"/>
          <w:i/>
          <w:iCs/>
          <w:sz w:val="24"/>
          <w:szCs w:val="24"/>
          <w:lang w:val="id-ID"/>
        </w:rPr>
        <w:t>.</w:t>
      </w:r>
    </w:p>
    <w:p w14:paraId="36EE7A3D" w14:textId="77777777" w:rsidR="000115E4" w:rsidRPr="001A3D04" w:rsidRDefault="000115E4" w:rsidP="003556F9">
      <w:pPr>
        <w:spacing w:after="0" w:line="240" w:lineRule="auto"/>
        <w:jc w:val="both"/>
        <w:rPr>
          <w:rFonts w:ascii="Times New Roman" w:hAnsi="Times New Roman" w:cs="Times New Roman"/>
          <w:sz w:val="24"/>
          <w:szCs w:val="24"/>
        </w:rPr>
      </w:pPr>
    </w:p>
    <w:p w14:paraId="317340CC" w14:textId="3C27A7FD" w:rsidR="00D63C9F" w:rsidRPr="001A3D04" w:rsidRDefault="004D0098"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PENDAHULUAN</w:t>
      </w:r>
    </w:p>
    <w:p w14:paraId="6372C348" w14:textId="079D1C45"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Dalam era globalisasi yang semakin maju, perusahaan multinasional memainkan peran yang sangat signifikan dalam perekonomian global. Perusahaan-perusahaan ini memiliki operasi yang melintasi batas-batas negara, terlibat dalam perdagangan internasional, </w:t>
      </w:r>
      <w:r w:rsidR="00B51AC1">
        <w:rPr>
          <w:rFonts w:ascii="Times New Roman" w:hAnsi="Times New Roman" w:cs="Times New Roman"/>
          <w:sz w:val="24"/>
          <w:szCs w:val="24"/>
          <w:lang w:val="id-ID"/>
        </w:rPr>
        <w:t>serta mempunyai pasar konsumen yang terdistribusi di semua negara</w:t>
      </w:r>
      <w:r w:rsidRPr="00A14CD6">
        <w:rPr>
          <w:rFonts w:ascii="Times New Roman" w:hAnsi="Times New Roman" w:cs="Times New Roman"/>
          <w:sz w:val="24"/>
          <w:szCs w:val="24"/>
          <w:lang w:val="id-ID"/>
        </w:rPr>
        <w:t xml:space="preserve">. Karena kompleksitas aktivitas mereka, pemahaman yang mendalam tentang kinerja keuangan perusahaan multinasional menjadi </w:t>
      </w:r>
      <w:r w:rsidR="00B51AC1">
        <w:rPr>
          <w:rFonts w:ascii="Times New Roman" w:hAnsi="Times New Roman" w:cs="Times New Roman"/>
          <w:sz w:val="24"/>
          <w:szCs w:val="24"/>
          <w:lang w:val="id-ID"/>
        </w:rPr>
        <w:t>urgensi</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untuk</w:t>
      </w:r>
      <w:r w:rsidRPr="00A14CD6">
        <w:rPr>
          <w:rFonts w:ascii="Times New Roman" w:hAnsi="Times New Roman" w:cs="Times New Roman"/>
          <w:sz w:val="24"/>
          <w:szCs w:val="24"/>
          <w:lang w:val="id-ID"/>
        </w:rPr>
        <w:t xml:space="preserve"> pemangku </w:t>
      </w:r>
      <w:r w:rsidR="00B51AC1">
        <w:rPr>
          <w:rFonts w:ascii="Times New Roman" w:hAnsi="Times New Roman" w:cs="Times New Roman"/>
          <w:sz w:val="24"/>
          <w:szCs w:val="24"/>
          <w:lang w:val="id-ID"/>
        </w:rPr>
        <w:t>keputusan</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juga</w:t>
      </w:r>
      <w:r w:rsidRPr="00A14CD6">
        <w:rPr>
          <w:rFonts w:ascii="Times New Roman" w:hAnsi="Times New Roman" w:cs="Times New Roman"/>
          <w:sz w:val="24"/>
          <w:szCs w:val="24"/>
          <w:lang w:val="id-ID"/>
        </w:rPr>
        <w:t xml:space="preserve"> investor, analis keuangan, dan pengambil keputusan.</w:t>
      </w:r>
    </w:p>
    <w:p w14:paraId="4565C842" w14:textId="2EF9AA0C"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Analisis rasio keuangan telah menjadi </w:t>
      </w:r>
      <w:r w:rsidR="00B51AC1">
        <w:rPr>
          <w:rFonts w:ascii="Times New Roman" w:hAnsi="Times New Roman" w:cs="Times New Roman"/>
          <w:sz w:val="24"/>
          <w:szCs w:val="24"/>
          <w:lang w:val="id-ID"/>
        </w:rPr>
        <w:t>cara</w:t>
      </w:r>
      <w:r w:rsidRPr="00A14CD6">
        <w:rPr>
          <w:rFonts w:ascii="Times New Roman" w:hAnsi="Times New Roman" w:cs="Times New Roman"/>
          <w:sz w:val="24"/>
          <w:szCs w:val="24"/>
          <w:lang w:val="id-ID"/>
        </w:rPr>
        <w:t xml:space="preserve"> yang umum </w:t>
      </w:r>
      <w:r w:rsidR="00B51AC1">
        <w:rPr>
          <w:rFonts w:ascii="Times New Roman" w:hAnsi="Times New Roman" w:cs="Times New Roman"/>
          <w:sz w:val="24"/>
          <w:szCs w:val="24"/>
          <w:lang w:val="id-ID"/>
        </w:rPr>
        <w:t>dilaksanakan</w:t>
      </w:r>
      <w:r w:rsidRPr="00A14CD6">
        <w:rPr>
          <w:rFonts w:ascii="Times New Roman" w:hAnsi="Times New Roman" w:cs="Times New Roman"/>
          <w:sz w:val="24"/>
          <w:szCs w:val="24"/>
          <w:lang w:val="id-ID"/>
        </w:rPr>
        <w:t xml:space="preserve"> dalam mengevaluasi </w:t>
      </w:r>
      <w:r w:rsidR="00B51AC1">
        <w:rPr>
          <w:rFonts w:ascii="Times New Roman" w:hAnsi="Times New Roman" w:cs="Times New Roman"/>
          <w:sz w:val="24"/>
          <w:szCs w:val="24"/>
          <w:lang w:val="id-ID"/>
        </w:rPr>
        <w:t>progresi</w:t>
      </w:r>
      <w:r w:rsidRPr="00A14CD6">
        <w:rPr>
          <w:rFonts w:ascii="Times New Roman" w:hAnsi="Times New Roman" w:cs="Times New Roman"/>
          <w:sz w:val="24"/>
          <w:szCs w:val="24"/>
          <w:lang w:val="id-ID"/>
        </w:rPr>
        <w:t xml:space="preserve"> keuangan perusahaan multinasional. Rasio keuangan memberikan indikator yang berharga dalam mengukur kesehatan keuangan, likuiditas, solvabilitas, dan efisiensi operasional sebuah perusahaan. Dengan </w:t>
      </w:r>
      <w:r w:rsidR="00B51AC1">
        <w:rPr>
          <w:rFonts w:ascii="Times New Roman" w:hAnsi="Times New Roman" w:cs="Times New Roman"/>
          <w:sz w:val="24"/>
          <w:szCs w:val="24"/>
          <w:lang w:val="id-ID"/>
        </w:rPr>
        <w:t>memanfaatkan</w:t>
      </w:r>
      <w:r w:rsidRPr="00A14CD6">
        <w:rPr>
          <w:rFonts w:ascii="Times New Roman" w:hAnsi="Times New Roman" w:cs="Times New Roman"/>
          <w:sz w:val="24"/>
          <w:szCs w:val="24"/>
          <w:lang w:val="id-ID"/>
        </w:rPr>
        <w:t xml:space="preserve"> rasio keuangan, peneliti dapat </w:t>
      </w:r>
      <w:r w:rsidR="00B51AC1">
        <w:rPr>
          <w:rFonts w:ascii="Times New Roman" w:hAnsi="Times New Roman" w:cs="Times New Roman"/>
          <w:sz w:val="24"/>
          <w:szCs w:val="24"/>
          <w:lang w:val="id-ID"/>
        </w:rPr>
        <w:t>mengetahui kelemahan serta kekuatan</w:t>
      </w:r>
      <w:r w:rsidRPr="00A14CD6">
        <w:rPr>
          <w:rFonts w:ascii="Times New Roman" w:hAnsi="Times New Roman" w:cs="Times New Roman"/>
          <w:sz w:val="24"/>
          <w:szCs w:val="24"/>
          <w:lang w:val="id-ID"/>
        </w:rPr>
        <w:t xml:space="preserve"> dalam kinerja keuangan perusahaan multinasional, serta mengidentifikasi faktor-faktor yang mempengaruhi kinerja mereka di pasar internasional. Namun, penting untuk mencatat bahwa penggunaan rasio keuangan dalam konteks perusahaan multinasional harus mempertimbangkan perbedaan dalam prinsip akuntansi internasional yang mungkin memengaruhi pengukuran dan interpretasi rasio tersebut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{"citationItems":[{"id":"ITEM-1","itemData":{"DOI":"10.1057/palgrave.jibs.8490510","ISSN":"14786990","abstract":"Financial ratios, which may be appropriate measures of financial risk and return, are often misused when applied to foreign companies. This is due partly to explainable differences in international accounting principles. A more serious problem, however, is that even when ratios are based on U.S. GAAP, they are misinterpreted because the U.S. investor does not understand a particular foreign environment that influences all financial ratios in that environment. Using Japan and Korea as country examples, this paper analyzes the problem of misuse of international ratio analysis with the hope that investors, security analysts, regulatory authorities, and international business researchers will become more aware of the pitfalls.","author":[{"dropping-particle":"","family":"Choi","given":"Frederick D.S.","non-dropping-particle":"","parse-names":false,"suffix":""},{"dropping-particle":"","family":"Hino","given":"Hisaaki","non-dropping-particle":"","parse-names":false,"suffix":""},{"dropping-particle":"","family":"Min","given":"Sang Kee","non-dropping-particle":"","parse-names":false,"suffix":""},{"dropping-particle":"","family":"Nam","given":"Sang Oh","non-dropping-particle":"","parse-names":false,"suffix":""},{"dropping-particle":"","family":"Ujiie","given":"Junichi","non-dropping-particle":"","parse-names":false,"suffix":""},{"dropping-particle":"","family":"Stonehill","given":"Arthur I.","non-dropping-particle":"","parse-names":false,"suffix":""}],"container-title":"Journal of International Business Studies","id":"ITEM-1","issue":"1","issued":{"date-parts":[["1983"]]},"page":"113-131","title":"Analyzing Foreign Financial Statements: The Use and Misuse of International Ratio Analysis","type":"article-journal","volume":"14"},"uris":["http://www.mendeley.com/documents/?uuid=5eb2c8a9-cafd-450d-9158-e873374500b2"]}],"mendeley":{"formattedCitation":"(Choi et al., 1983)","plainTextFormattedCitation":"(Choi et al., 1983)","previouslyFormattedCitation":"(Choi et al., 1983)"},"properties":{"noteIndex":0},"schema":"https://github.com/citation-style-language/schema/raw/master/csl-citation.json"}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(Choi et al., 1983)</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2E73190D" w14:textId="0B7C4E8A" w:rsidR="00A14CD6" w:rsidRDefault="00B51AC1"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Riset ini ditujukan</w:t>
      </w:r>
      <w:r w:rsidR="00A14CD6" w:rsidRPr="00A14CD6">
        <w:rPr>
          <w:rFonts w:ascii="Times New Roman" w:hAnsi="Times New Roman" w:cs="Times New Roman"/>
          <w:sz w:val="24"/>
          <w:szCs w:val="24"/>
          <w:lang w:val="id-ID"/>
        </w:rPr>
        <w:t xml:space="preserve"> untuk menyelidiki </w:t>
      </w:r>
      <w:r w:rsidR="008C1E27">
        <w:rPr>
          <w:rFonts w:ascii="Times New Roman" w:hAnsi="Times New Roman" w:cs="Times New Roman"/>
          <w:sz w:val="24"/>
          <w:szCs w:val="24"/>
          <w:lang w:val="id-ID"/>
        </w:rPr>
        <w:t>hasil kerja dari sisi</w:t>
      </w:r>
      <w:r w:rsidR="00A14CD6" w:rsidRPr="00A14CD6">
        <w:rPr>
          <w:rFonts w:ascii="Times New Roman" w:hAnsi="Times New Roman" w:cs="Times New Roman"/>
          <w:sz w:val="24"/>
          <w:szCs w:val="24"/>
          <w:lang w:val="id-ID"/>
        </w:rPr>
        <w:t xml:space="preserve"> keuangan perusahaan multinasional terkemuka </w:t>
      </w:r>
      <w:r w:rsidR="008C1E27">
        <w:rPr>
          <w:rFonts w:ascii="Times New Roman" w:hAnsi="Times New Roman" w:cs="Times New Roman"/>
          <w:sz w:val="24"/>
          <w:szCs w:val="24"/>
          <w:lang w:val="id-ID"/>
        </w:rPr>
        <w:t>dengan</w:t>
      </w:r>
      <w:r w:rsidR="00A14CD6" w:rsidRPr="00A14CD6">
        <w:rPr>
          <w:rFonts w:ascii="Times New Roman" w:hAnsi="Times New Roman" w:cs="Times New Roman"/>
          <w:sz w:val="24"/>
          <w:szCs w:val="24"/>
          <w:lang w:val="id-ID"/>
        </w:rPr>
        <w:t xml:space="preserve"> analis</w:t>
      </w:r>
      <w:r w:rsidR="008C1E27">
        <w:rPr>
          <w:rFonts w:ascii="Times New Roman" w:hAnsi="Times New Roman" w:cs="Times New Roman"/>
          <w:sz w:val="24"/>
          <w:szCs w:val="24"/>
          <w:lang w:val="id-ID"/>
        </w:rPr>
        <w:t>a</w:t>
      </w:r>
      <w:r w:rsidR="00A14CD6" w:rsidRPr="00A14CD6">
        <w:rPr>
          <w:rFonts w:ascii="Times New Roman" w:hAnsi="Times New Roman" w:cs="Times New Roman"/>
          <w:sz w:val="24"/>
          <w:szCs w:val="24"/>
          <w:lang w:val="id-ID"/>
        </w:rPr>
        <w:t xml:space="preserve"> rasio keuangan yang komprehensif. Rasio keuangan yang akan dianalisis </w:t>
      </w:r>
      <w:r w:rsidR="008C1E27">
        <w:rPr>
          <w:rFonts w:ascii="Times New Roman" w:hAnsi="Times New Roman" w:cs="Times New Roman"/>
          <w:sz w:val="24"/>
          <w:szCs w:val="24"/>
          <w:lang w:val="id-ID"/>
        </w:rPr>
        <w:t>yaitu</w:t>
      </w:r>
      <w:r w:rsidR="00A14CD6" w:rsidRPr="00A14CD6">
        <w:rPr>
          <w:rFonts w:ascii="Times New Roman" w:hAnsi="Times New Roman" w:cs="Times New Roman"/>
          <w:sz w:val="24"/>
          <w:szCs w:val="24"/>
          <w:lang w:val="id-ID"/>
        </w:rPr>
        <w:t xml:space="preserve"> Current Ratio, Quick Ratio, Debt to Equity Ratio, dan Debt to Assets Ratio. Rasio-rasio ini dipilih karena memberikan gambaran yang komprehensif tentang likuiditas, solvabilitas, dan struktur modal perusahaan.</w:t>
      </w:r>
      <w:r w:rsidR="004232E1" w:rsidRPr="004232E1">
        <w:t xml:space="preserve"> </w:t>
      </w:r>
      <w:r w:rsidR="004232E1" w:rsidRPr="004232E1">
        <w:rPr>
          <w:rFonts w:ascii="Times New Roman" w:hAnsi="Times New Roman" w:cs="Times New Roman"/>
          <w:sz w:val="24"/>
          <w:szCs w:val="24"/>
          <w:lang w:val="id-ID"/>
        </w:rPr>
        <w:t>Membandingkan rasio untuk satu lembaga dengan lembaga sejenis lainnya, atau dengan rata-rata nasional, dapat memberikan gambaran kondisi keuangan relatif</w:t>
      </w:r>
      <w:r w:rsidR="004232E1">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{"citationItems":[{"id":"ITEM-1","itemData":{"DOI":"10.1080/00221546.1989.11775021","ISSN":"0022-1546","abstract":"(1989). Financial Ratio Analysis Comes to Nonprofits. The Journal of Higher Education: Vol. 60, No. 2, pp. 188-208.","author":[{"dropping-particle":"","family":"Chabotar","given":"Kent John","non-dropping-particle":"","parse-names":false,"suffix":""}],"container-title":"The Journal of Higher Education","id":"ITEM-1","issue":"2","issued":{"date-parts":[["1989"]]},"page":"188-208","title":"Financial Ratio Analysis Comes to Nonprofits","type":"article-journal","volume":"60"},"uris":["http://www.mendeley.com/documents/?uuid=4af64c4d-a2ad-44cd-9c95-eaebbbf0a0c9"]}],"mendeley":{"formattedCitation":"(Chabotar, 1989)","plainTextFormattedCitation":"(Chabotar, 1989)","previouslyFormattedCitation":"(Chabotar, 1989)"},"properties":{"noteIndex":0},"schema":"https://github.com/citation-style-language/schema/raw/master/csl-citation.json"}</w:instrText>
      </w:r>
      <w:r w:rsidR="004232E1">
        <w:rPr>
          <w:rFonts w:ascii="Times New Roman" w:hAnsi="Times New Roman" w:cs="Times New Roman"/>
          <w:sz w:val="24"/>
          <w:szCs w:val="24"/>
          <w:lang w:val="id-ID"/>
        </w:rPr>
        <w:fldChar w:fldCharType="separate"/>
      </w:r>
      <w:r w:rsidR="004232E1" w:rsidRPr="004232E1">
        <w:rPr>
          <w:rFonts w:ascii="Times New Roman" w:hAnsi="Times New Roman" w:cs="Times New Roman"/>
          <w:noProof/>
          <w:sz w:val="24"/>
          <w:szCs w:val="24"/>
          <w:lang w:val="id-ID"/>
        </w:rPr>
        <w:t>(Chabotar, 1989)</w:t>
      </w:r>
      <w:r w:rsidR="004232E1">
        <w:rPr>
          <w:rFonts w:ascii="Times New Roman" w:hAnsi="Times New Roman" w:cs="Times New Roman"/>
          <w:sz w:val="24"/>
          <w:szCs w:val="24"/>
          <w:lang w:val="id-ID"/>
        </w:rPr>
        <w:fldChar w:fldCharType="end"/>
      </w:r>
      <w:r w:rsidR="004232E1" w:rsidRPr="004232E1">
        <w:rPr>
          <w:rFonts w:ascii="Times New Roman" w:hAnsi="Times New Roman" w:cs="Times New Roman"/>
          <w:sz w:val="24"/>
          <w:szCs w:val="24"/>
          <w:lang w:val="id-ID"/>
        </w:rPr>
        <w:t>.</w:t>
      </w:r>
    </w:p>
    <w:p w14:paraId="6120CFC4" w14:textId="526DA93E" w:rsidR="00F374CD" w:rsidRPr="00A14CD6" w:rsidRDefault="006B6406" w:rsidP="003556F9">
      <w:pPr>
        <w:spacing w:after="0" w:line="240" w:lineRule="auto"/>
        <w:ind w:firstLine="709"/>
        <w:jc w:val="both"/>
        <w:rPr>
          <w:rFonts w:ascii="Times New Roman" w:hAnsi="Times New Roman" w:cs="Times New Roman"/>
          <w:sz w:val="24"/>
          <w:szCs w:val="24"/>
          <w:lang w:val="id-ID"/>
        </w:rPr>
      </w:pPr>
      <w:r w:rsidRPr="006B6406">
        <w:rPr>
          <w:rFonts w:ascii="Times New Roman" w:hAnsi="Times New Roman" w:cs="Times New Roman"/>
          <w:sz w:val="24"/>
          <w:szCs w:val="24"/>
          <w:lang w:val="id-ID"/>
        </w:rPr>
        <w:t xml:space="preserve">Perusahaan multinasional </w:t>
      </w:r>
      <w:r w:rsidR="00B51AC1">
        <w:rPr>
          <w:rFonts w:ascii="Times New Roman" w:hAnsi="Times New Roman" w:cs="Times New Roman"/>
          <w:sz w:val="24"/>
          <w:szCs w:val="24"/>
          <w:lang w:val="id-ID"/>
        </w:rPr>
        <w:t>atau</w:t>
      </w:r>
      <w:r w:rsidRPr="006B6406">
        <w:rPr>
          <w:rFonts w:ascii="Times New Roman" w:hAnsi="Times New Roman" w:cs="Times New Roman"/>
          <w:sz w:val="24"/>
          <w:szCs w:val="24"/>
          <w:lang w:val="id-ID"/>
        </w:rPr>
        <w:t xml:space="preserve"> transnasional</w:t>
      </w:r>
      <w:r w:rsidR="00B51AC1">
        <w:rPr>
          <w:rFonts w:ascii="Times New Roman" w:hAnsi="Times New Roman" w:cs="Times New Roman"/>
          <w:sz w:val="24"/>
          <w:szCs w:val="24"/>
          <w:lang w:val="id-ID"/>
        </w:rPr>
        <w:t xml:space="preserve"> ini merupakan perusahaan yang legal dan berjalan di wilayah yang tidak terbatas pada negara tertentu saja dalam periode tertentu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{"citationItems":[{"id":"ITEM-1","itemData":{"DOI":"10.31289/jkbm.v8i2.7320","ISSN":"2407-2648","abstract":"This study aims to classify and provide an overview of the factors that influence the adoption of IT in multinational companies and the impact of IT adoption on the performance of multinational companies. The data for this study were obtained from literature searches published from 2009 to 2021. The searches were conducted on scientific journals published internationally in Elsevier or Science Direct, Emerald Insight, Willey, Taylor and Francis, and the Academy of Taiwan Information Systems Research. The search results related to themes and variables, obtained about 150 articles and selected 40 articles relevant to IT adoption in multinational companies and the impact of IT adoption on the performance of multinational companies. The results showed that technological factors, organizational factors, and environmental factors influenced IT adoption, although technological factors and organizational factors influenced IT adoption more than environmental factors. In addition, IT adoption has a positive impact on the performance of multinational companies, especially economic performance and operational performance. Even so, several studies say that IT adoption does not have a positive impact on the performance of multinational companies. The results of this study also show that to find out the factors that influence IT adoption in multinational companies is to use the TOE framework. IT adoption also has a positive impact on the performance of multinational companies, especially in terms of economic performance and operational performance.","author":[{"dropping-particle":"","family":"Fawzi","given":"Muhammad Ihsan","non-dropping-particle":"","parse-names":false,"suffix":""},{"dropping-particle":"","family":"Subriadi","given":"Apol Pribadi","non-dropping-particle":"","parse-names":false,"suffix":""}],"container-title":"Jkbm (Jurnal Konsep Bisnis Dan Manajemen)","id":"ITEM-1","issue":"2","issued":{"date-parts":[["2022"]]},"page":"215-227","title":"Dampak Adopsi TI Terhadap Kinerja Perusahaan Multinasional","type":"article-journal","volume":"8"},"uris":["http://www.mendeley.com/documents/?uuid=adb6435c-f1a9-43f1-8db4-b21383b80d8f"]}],"mendeley":{"formattedCitation":"(Fawzi &amp; Subriadi, 2022)","plainTextFormattedCitation":"(Fawzi &amp; Subriadi, 2022)","previouslyFormattedCitation":"(Fawzi &amp; Subriadi,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(Fawzi &amp; Subriadi, 2022)</w:t>
      </w:r>
      <w:r>
        <w:rPr>
          <w:rFonts w:ascii="Times New Roman" w:hAnsi="Times New Roman" w:cs="Times New Roman"/>
          <w:sz w:val="24"/>
          <w:szCs w:val="24"/>
          <w:lang w:val="id-ID"/>
        </w:rPr>
        <w:fldChar w:fldCharType="end"/>
      </w:r>
      <w:r w:rsidRPr="006B640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374CD" w:rsidRPr="00F374CD">
        <w:rPr>
          <w:rFonts w:ascii="Times New Roman" w:hAnsi="Times New Roman" w:cs="Times New Roman"/>
          <w:sz w:val="24"/>
          <w:szCs w:val="24"/>
          <w:lang w:val="id-ID"/>
        </w:rPr>
        <w:t>Sebuah Multinational Corporation terbentuk ketika pasar-pasar diinternalisasi melintasi batas-batas nasional</w:t>
      </w:r>
      <w:r w:rsidR="00F374CD">
        <w:rPr>
          <w:rFonts w:ascii="Times New Roman" w:hAnsi="Times New Roman" w:cs="Times New Roman"/>
          <w:sz w:val="24"/>
          <w:szCs w:val="24"/>
          <w:lang w:val="id-ID"/>
        </w:rPr>
        <w:t>. S</w:t>
      </w:r>
      <w:r w:rsidR="00F374CD" w:rsidRPr="00F374CD">
        <w:rPr>
          <w:rFonts w:ascii="Times New Roman" w:hAnsi="Times New Roman" w:cs="Times New Roman"/>
          <w:sz w:val="24"/>
          <w:szCs w:val="24"/>
          <w:lang w:val="id-ID"/>
        </w:rPr>
        <w:t>trategi lokasi perusahaan ditentukan terutama oleh interaksi keunggulan komparatif, hambatan perdagangan, dan insentif regional untuk menginternalisasikan, dan perusahaan akan menjadi multinasional ketika faktor-faktor ini membuatnya optimal untuk menempatkan berbagai tahap produksi di negara-negara yang berbeda</w:t>
      </w:r>
      <w:r w:rsidR="00F374CD">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{"citationItems":[{"id":"ITEM-1","itemData":{"DOI":"10.1016/S1042-444X(00)00044-X","ISSN":"1042444X","abstract":"This paper empirically examines the effect of the degree of a firm's multinationality on the firm's R&amp;D activities. In particular, based on the Internalization (and the Eclectic) approach to the development of multinational corporations this paper examines whether R&amp;D investment influences the market value of firms differently between domestic corporations (DCs) and multinational corporations (MNCs). This paper further investigates how differently firm-related factors based on the Tobin's Q theory affect a firm's R&amp;D investment between DCs and MNCs. The results show that R&amp;D expenditures as a percentage of sales are, on average, significantly greater for MNCs than for DCs, indicating that MNCs are on average more R&amp;D intensive. After controlling for firm and market-related factors, R&amp;D expenditures are found to have a persistently positive effect on the market value of both DCs and MNCs, with a more pronounced effect for MNCs. These findings are consistent with the predictions by the Internalization theory. The results further show that there exist notable differences in R&amp;D determinants between DCs and MNCs. While prior-year R&amp;D expenditures and cash flows are significantly positively related to current-year R&amp;D expenditures for both DCs and MNCs, prior-year debt ratio has a significant negative impact on DCs' current-year R&amp;D expenditures, but has little impact on MNCs' R&amp;D expenditures. These results suggest that a firm's degree of multinationality plays an important role in determining the firm's R&amp;D expenditures. © 2001 Elsevier Science B.V.","author":[{"dropping-particle":"","family":"Bae","given":"Sung C.","non-dropping-particle":"","parse-names":false,"suffix":""},{"dropping-particle":"","family":"Noh","given":"Seungwook","non-dropping-particle":"","parse-names":false,"suffix":""}],"container-title":"Journal of Multinational Financial Management","id":"ITEM-1","issue":"1","issued":{"date-parts":[["2001"]]},"page":"89-104","title":"Multinational corporations versus domestic corporations: A comparative study of R&amp;D investment activities","type":"article-journal","volume":"11"},"uris":["http://www.mendeley.com/documents/?uuid=bcdc2a4e-d022-4cbf-b663-4174240a1d06"]}],"mendeley":{"formattedCitation":"(Bae &amp; Noh, 2001)","plainTextFormattedCitation":"(Bae &amp; Noh, 2001)","previouslyFormattedCitation":"(Bae &amp; Noh, 2001)"},"properties":{"noteIndex":0},"schema":"https://github.com/citation-style-language/schema/raw/master/csl-citation.json"}</w:instrText>
      </w:r>
      <w:r w:rsidR="00F374CD">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(Bae &amp; Noh, 2001)</w:t>
      </w:r>
      <w:r w:rsidR="00F374CD">
        <w:rPr>
          <w:rFonts w:ascii="Times New Roman" w:hAnsi="Times New Roman" w:cs="Times New Roman"/>
          <w:sz w:val="24"/>
          <w:szCs w:val="24"/>
          <w:lang w:val="id-ID"/>
        </w:rPr>
        <w:fldChar w:fldCharType="end"/>
      </w:r>
      <w:r w:rsidR="00F374CD" w:rsidRPr="00F374CD">
        <w:rPr>
          <w:rFonts w:ascii="Times New Roman" w:hAnsi="Times New Roman" w:cs="Times New Roman"/>
          <w:sz w:val="24"/>
          <w:szCs w:val="24"/>
          <w:lang w:val="id-ID"/>
        </w:rPr>
        <w:t>.</w:t>
      </w:r>
      <w:r w:rsidRPr="006B6406">
        <w:t xml:space="preserve"> </w:t>
      </w:r>
      <w:r w:rsidRPr="006B6406">
        <w:rPr>
          <w:rFonts w:ascii="Times New Roman" w:hAnsi="Times New Roman" w:cs="Times New Roman"/>
          <w:sz w:val="24"/>
          <w:szCs w:val="24"/>
          <w:lang w:val="id-ID"/>
        </w:rPr>
        <w:t>Sebagai perusahaan yang beroperasi lebih dari satu negara, pengelolaan keuangan pada perusahaan multinasional lebih kompleks dibandingkan dengan perusahaan domestik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{"citationItems":[{"id":"ITEM-1","itemData":{"DOI":"https://doi.org/10.31605/jepa.v5i1.1660","ISSN":"2715-8977","author":[{"dropping-particle":"","family":"Anfas","given":"","non-dropping-particle":"","parse-names":false,"suffix":""}],"container-title":"Journal of Economic Public and Accounting (JEPA)","id":"ITEM-1","issue":"1","issued":{"date-parts":[["2022"]]},"page":"22-32","title":"LITERATURE REVIEW FAKTOR-FAKTOR PENENTU MODAL KERJA PERUSAHAAN MULTINASIONAL","type":"article-journal","volume":"5"},"uris":["http://www.mendeley.com/documents/?uuid=f964e856-0844-4e14-9b35-3a6208a9c069"]}],"mendeley":{"formattedCitation":"(Anfas, 2022)","plainTextFormattedCitation":"(Anfas, 2022)","previouslyFormattedCitation":"(Anfas,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(Anfas,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3B3F1BBE" w14:textId="5AC427F9"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Beberapa penelitian </w:t>
      </w:r>
      <w:r w:rsidR="00B51AC1">
        <w:rPr>
          <w:rFonts w:ascii="Times New Roman" w:hAnsi="Times New Roman" w:cs="Times New Roman"/>
          <w:sz w:val="24"/>
          <w:szCs w:val="24"/>
          <w:lang w:val="id-ID"/>
        </w:rPr>
        <w:t>terdahulu</w:t>
      </w:r>
      <w:r w:rsidRPr="00A14CD6">
        <w:rPr>
          <w:rFonts w:ascii="Times New Roman" w:hAnsi="Times New Roman" w:cs="Times New Roman"/>
          <w:sz w:val="24"/>
          <w:szCs w:val="24"/>
          <w:lang w:val="id-ID"/>
        </w:rPr>
        <w:t xml:space="preserve">, seperti </w:t>
      </w:r>
      <w:r w:rsidR="00B51AC1">
        <w:rPr>
          <w:rFonts w:ascii="Times New Roman" w:hAnsi="Times New Roman" w:cs="Times New Roman"/>
          <w:sz w:val="24"/>
          <w:szCs w:val="24"/>
          <w:lang w:val="id-ID"/>
        </w:rPr>
        <w:t>peneliti</w:t>
      </w:r>
      <w:r w:rsidRPr="00A14CD6">
        <w:rPr>
          <w:rFonts w:ascii="Times New Roman" w:hAnsi="Times New Roman" w:cs="Times New Roman"/>
          <w:sz w:val="24"/>
          <w:szCs w:val="24"/>
          <w:lang w:val="id-ID"/>
        </w:rPr>
        <w:t xml:space="preserve"> Sorter dan Becker, menunjukkan perusahaan yang bersifat konservatif cenderung memiliki rasio likuiditas dan solvabilitas yang lebih tinggi. Hasil </w:t>
      </w:r>
      <w:r w:rsidR="00B51AC1">
        <w:rPr>
          <w:rFonts w:ascii="Times New Roman" w:hAnsi="Times New Roman" w:cs="Times New Roman"/>
          <w:sz w:val="24"/>
          <w:szCs w:val="24"/>
          <w:lang w:val="id-ID"/>
        </w:rPr>
        <w:t>riset tersebut memberi dampak kuat terhadap</w:t>
      </w:r>
      <w:r w:rsidRPr="00A14CD6">
        <w:rPr>
          <w:rFonts w:ascii="Times New Roman" w:hAnsi="Times New Roman" w:cs="Times New Roman"/>
          <w:sz w:val="24"/>
          <w:szCs w:val="24"/>
          <w:lang w:val="id-ID"/>
        </w:rPr>
        <w:t xml:space="preserve"> pemahaman analisis rasio keuangan. Selain itu, perkembangan empiris dalam bidang ini telah memperhatikan pengaruh prosedur akuntansi yang berbeda terhadap perhitungan rasio keuangan. Studi-studi ini menyoroti pentingnya mempertimbangkan faktor-faktor ini dalam menganalisis rasio keuangan. Minat terhadap analisis rasio juga meningkat di berbagai negara, termasuk di </w:t>
      </w:r>
      <w:r w:rsidRPr="00A14CD6">
        <w:rPr>
          <w:rFonts w:ascii="Times New Roman" w:hAnsi="Times New Roman" w:cs="Times New Roman"/>
          <w:sz w:val="24"/>
          <w:szCs w:val="24"/>
          <w:lang w:val="id-ID"/>
        </w:rPr>
        <w:lastRenderedPageBreak/>
        <w:t>Australia, di mana rasio-rasio keuangan, terutama rasio lancar, telah diperiksa secara ketat untuk menentukan kebenaran dan kegunaannya dalam manajemen keuangan</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{"citationItems":[{"id":"ITEM-1","itemData":{"abstract":"In this article, the historical development of one particular usage, financial ratio analysis, will be followed from its early origins to the present time. Only the broad outline of this development will be presented ;1 and as seems appropriate, the discussions will be centered upon general analytical ap- proaches or individuals. The presentation will follow the following chronological scheme: (1) Origins, (2) 1900-1919, (3) 1920-1929, (4) 1930-1939, (5) 1940-1945, and (6) 1946-to date. These demarcations in time are somewhat arbitrary, but they do encompass fairly well the important developments in ratio analysis. It must be borne in mind, however, that the discus- sion will relate mainly to the beginnings of developments within those periods. It is safe to say that virtually everything that has been started in ratio analysis is still going on today somewhere. Thus, a history of the development of ratio analysis is at the same time a fairly accurate descrip- tion of its present practice.","author":[{"dropping-particle":"","family":"Horrigan","given":"James O.","non-dropping-particle":"","parse-names":false,"suffix":""}],"container-title":"The Accounting Review","id":"ITEM-1","issue":"2","issued":{"date-parts":[["1968"]]},"page":"284-294","title":"A short history of financial statement ratio analysis","type":"article-journal","volume":"43"},"uris":["http://www.mendeley.com/documents/?uuid=eebac494-fe0c-49db-8e11-a878c5e81ed6"]}],"mendeley":{"formattedCitation":"(Horrigan, 1968)","plainTextFormattedCitation":"(Horrigan, 1968)","previouslyFormattedCitation":"(Horrigan, 1968)"},"properties":{"noteIndex":0},"schema":"https://github.com/citation-style-language/schema/raw/master/csl-citation.json"}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(Horrigan, 1968)</w:t>
      </w:r>
      <w:r w:rsidR="00217B75">
        <w:rPr>
          <w:rFonts w:ascii="Times New Roman" w:hAnsi="Times New Roman" w:cs="Times New Roman"/>
          <w:sz w:val="24"/>
          <w:szCs w:val="24"/>
          <w:lang w:val="id-ID"/>
        </w:rPr>
        <w:fldChar w:fldCharType="end"/>
      </w:r>
      <w:r w:rsidRPr="00A14CD6">
        <w:rPr>
          <w:rFonts w:ascii="Times New Roman" w:hAnsi="Times New Roman" w:cs="Times New Roman"/>
          <w:sz w:val="24"/>
          <w:szCs w:val="24"/>
          <w:lang w:val="id-ID"/>
        </w:rPr>
        <w:t>.</w:t>
      </w:r>
    </w:p>
    <w:p w14:paraId="43152A14" w14:textId="570B8E53" w:rsidR="00A14CD6" w:rsidRPr="00A14CD6" w:rsidRDefault="00B51AC1" w:rsidP="003556F9">
      <w:pPr>
        <w:spacing w:after="0" w:line="240" w:lineRule="auto"/>
        <w:ind w:firstLine="709"/>
        <w:jc w:val="both"/>
        <w:rPr>
          <w:rFonts w:ascii="Times New Roman" w:hAnsi="Times New Roman" w:cs="Times New Roman"/>
          <w:sz w:val="24"/>
          <w:szCs w:val="24"/>
          <w:lang w:val="id-ID"/>
        </w:rPr>
      </w:pPr>
      <w:r w:rsidRPr="00B51AC1">
        <w:rPr>
          <w:rFonts w:ascii="Times New Roman" w:hAnsi="Times New Roman" w:cs="Times New Roman"/>
          <w:sz w:val="24"/>
          <w:szCs w:val="24"/>
          <w:lang w:val="id-ID"/>
        </w:rPr>
        <w:t xml:space="preserve">Rasio keuangan </w:t>
      </w:r>
      <w:r w:rsidR="00A35A27">
        <w:rPr>
          <w:rFonts w:ascii="Times New Roman" w:hAnsi="Times New Roman" w:cs="Times New Roman"/>
          <w:sz w:val="24"/>
          <w:szCs w:val="24"/>
          <w:lang w:val="id-ID"/>
        </w:rPr>
        <w:t>yaitu</w:t>
      </w:r>
      <w:r w:rsidRPr="00B51AC1">
        <w:rPr>
          <w:rFonts w:ascii="Times New Roman" w:hAnsi="Times New Roman" w:cs="Times New Roman"/>
          <w:sz w:val="24"/>
          <w:szCs w:val="24"/>
          <w:lang w:val="id-ID"/>
        </w:rPr>
        <w:t xml:space="preserve"> hasil perhitungan yang </w:t>
      </w:r>
      <w:r w:rsidR="00A35A27">
        <w:rPr>
          <w:rFonts w:ascii="Times New Roman" w:hAnsi="Times New Roman" w:cs="Times New Roman"/>
          <w:sz w:val="24"/>
          <w:szCs w:val="24"/>
          <w:lang w:val="id-ID"/>
        </w:rPr>
        <w:t>didapat</w:t>
      </w:r>
      <w:r w:rsidRPr="00B51AC1">
        <w:rPr>
          <w:rFonts w:ascii="Times New Roman" w:hAnsi="Times New Roman" w:cs="Times New Roman"/>
          <w:sz w:val="24"/>
          <w:szCs w:val="24"/>
          <w:lang w:val="id-ID"/>
        </w:rPr>
        <w:t xml:space="preserve"> dari membandingkan angka-angka dari s</w:t>
      </w:r>
      <w:r w:rsidR="00A35A27">
        <w:rPr>
          <w:rFonts w:ascii="Times New Roman" w:hAnsi="Times New Roman" w:cs="Times New Roman"/>
          <w:sz w:val="24"/>
          <w:szCs w:val="24"/>
          <w:lang w:val="id-ID"/>
        </w:rPr>
        <w:t>ebuah</w:t>
      </w:r>
      <w:r w:rsidRPr="00B51AC1">
        <w:rPr>
          <w:rFonts w:ascii="Times New Roman" w:hAnsi="Times New Roman" w:cs="Times New Roman"/>
          <w:sz w:val="24"/>
          <w:szCs w:val="24"/>
          <w:lang w:val="id-ID"/>
        </w:rPr>
        <w:t xml:space="preserve"> laporan keuangan </w:t>
      </w:r>
      <w:r w:rsidR="00A35A27">
        <w:rPr>
          <w:rFonts w:ascii="Times New Roman" w:hAnsi="Times New Roman" w:cs="Times New Roman"/>
          <w:sz w:val="24"/>
          <w:szCs w:val="24"/>
          <w:lang w:val="id-ID"/>
        </w:rPr>
        <w:t>terhadap</w:t>
      </w:r>
      <w:r w:rsidRPr="00B51AC1">
        <w:rPr>
          <w:rFonts w:ascii="Times New Roman" w:hAnsi="Times New Roman" w:cs="Times New Roman"/>
          <w:sz w:val="24"/>
          <w:szCs w:val="24"/>
          <w:lang w:val="id-ID"/>
        </w:rPr>
        <w:t xml:space="preserve"> laporan </w:t>
      </w:r>
      <w:r w:rsidR="00A35A27">
        <w:rPr>
          <w:rFonts w:ascii="Times New Roman" w:hAnsi="Times New Roman" w:cs="Times New Roman"/>
          <w:sz w:val="24"/>
          <w:szCs w:val="24"/>
          <w:lang w:val="id-ID"/>
        </w:rPr>
        <w:t>yang lain</w:t>
      </w:r>
      <w:r w:rsidRPr="00B51AC1">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dengan relasi yang cocok dan kuat</w:t>
      </w:r>
      <w:r w:rsidRPr="00B51AC1">
        <w:rPr>
          <w:rFonts w:ascii="Times New Roman" w:hAnsi="Times New Roman" w:cs="Times New Roman"/>
          <w:sz w:val="24"/>
          <w:szCs w:val="24"/>
          <w:lang w:val="id-ID"/>
        </w:rPr>
        <w:t xml:space="preserve"> secara horizontal</w:t>
      </w:r>
      <w:r w:rsidR="002703D5">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ISBN":"9781119130536","author":[{"dropping-particle":"","family":"Suwandi","given":"","non-dropping-particle":"","parse-names":false,"suffix":""},{"dropping-particle":"","family":"Ardianingsih","given":"Arum","non-dropping-particle":"","parse-names":false,"suffix":""},{"dropping-particle":"","family":"Akadiati","given":"Victoria Ari Palma","non-dropping-particle":"","parse-names":false,"suffix":""},{"dropping-particle":"","family":"Ismail","given":"Vera","non-dropping-particle":"","parse-names":false,"suffix":""},{"dropping-particle":"","family":"Nuwa","given":"Cicilia Ayu Wulandari","non-dropping-particle":"","parse-names":false,"suffix":""},{"dropping-particle":"","family":"Adam","given":"Echan","non-dropping-particle":"","parse-names":false,"suffix":""},{"dropping-particle":"","family":"Widaryanti","given":"","non-dropping-particle":"","parse-names":false,"suffix":""},{"dropping-particle":"","family":"Fuad","given":"Muhammad","non-dropping-particle":"","parse-names":false,"suffix":""},{"dropping-particle":"","family":"Ristiyana","given":"Rida","non-dropping-particle":"","parse-names":false,"suffix":""},{"dropping-particle":"","family":"Sugiri","given":"Dani","non-dropping-particle":"","parse-names":false,"suffix":""},{"dropping-particle":"","family":"Maghfur","given":"Ifdlolul","non-dropping-particle":"","parse-names":false,"suffix":""},{"dropping-particle":"","family":"Wahab","given":"Abdul","non-dropping-particle":"","parse-names":false,"suffix":""},{"dropping-particle":"","family":"Rahayu","given":"Maryati","non-dropping-particle":"","parse-names":false,"suffix":""},{"dropping-particle":"","family":"Abdurohim","given":"","non-dropping-particle":"","parse-names":false,"suffix":""},{"dropping-particle":"","family":"Kusumastuti","given":"Ratih","non-dropping-particle":"","parse-names":false,"suffix":""}],"container-title":"EUREKA MEDIA AKSARA","edition":"Cetakan Pe","editor":[{"dropping-particle":"","family":"Suwandi","given":"","non-dropping-particle":"","parse-names":false,"suffix":""}],"id":"ITEM-1","issued":{"date-parts":[["2022"]]},"publisher":"EUREKA MEDIA AKSARA","publisher-place":"Bone","title":"Mengukur Kinerja Perusahaan Melalui Analisis Laporan Keuangan","type":"book","volume":"1"},"uris":["http://www.mendeley.com/documents/?uuid=48a5c0f2-2f0d-4eb7-a5b5-2614da8d709e"]}],"mendeley":{"formattedCitation":"(Suwandi et al., 2022)","plainTextFormattedCitation":"(Suwandi et al., 2022)"},"properties":{"noteIndex":0},"schema":"https://github.com/citation-style-language/schema/raw/master/csl-citation.json"}</w:instrText>
      </w:r>
      <w:r w:rsidR="002703D5">
        <w:rPr>
          <w:rFonts w:ascii="Times New Roman" w:hAnsi="Times New Roman" w:cs="Times New Roman"/>
          <w:sz w:val="24"/>
          <w:szCs w:val="24"/>
          <w:lang w:val="id-ID"/>
        </w:rPr>
        <w:fldChar w:fldCharType="separate"/>
      </w:r>
      <w:r w:rsidR="002703D5" w:rsidRPr="002703D5">
        <w:rPr>
          <w:rFonts w:ascii="Times New Roman" w:hAnsi="Times New Roman" w:cs="Times New Roman"/>
          <w:noProof/>
          <w:sz w:val="24"/>
          <w:szCs w:val="24"/>
          <w:lang w:val="id-ID"/>
        </w:rPr>
        <w:t>(Suwandi et al., 2022)</w:t>
      </w:r>
      <w:r w:rsidR="002703D5">
        <w:rPr>
          <w:rFonts w:ascii="Times New Roman" w:hAnsi="Times New Roman" w:cs="Times New Roman"/>
          <w:sz w:val="24"/>
          <w:szCs w:val="24"/>
          <w:lang w:val="id-ID"/>
        </w:rPr>
        <w:fldChar w:fldCharType="end"/>
      </w:r>
      <w:r w:rsidR="002703D5">
        <w:rPr>
          <w:rFonts w:ascii="Times New Roman" w:hAnsi="Times New Roman" w:cs="Times New Roman"/>
          <w:sz w:val="24"/>
          <w:szCs w:val="24"/>
          <w:lang w:val="id-ID"/>
        </w:rPr>
        <w:t xml:space="preserve">. </w:t>
      </w:r>
      <w:r w:rsidR="00A14CD6" w:rsidRPr="00A14CD6">
        <w:rPr>
          <w:rFonts w:ascii="Times New Roman" w:hAnsi="Times New Roman" w:cs="Times New Roman"/>
          <w:sz w:val="24"/>
          <w:szCs w:val="24"/>
          <w:lang w:val="id-ID"/>
        </w:rPr>
        <w:t xml:space="preserve">Analisis rasio keuangan </w:t>
      </w:r>
      <w:r w:rsidR="00A35A27">
        <w:rPr>
          <w:rFonts w:ascii="Times New Roman" w:hAnsi="Times New Roman" w:cs="Times New Roman"/>
          <w:sz w:val="24"/>
          <w:szCs w:val="24"/>
          <w:lang w:val="id-ID"/>
        </w:rPr>
        <w:t xml:space="preserve">bisa dipakai menjadi prediktor keberlanjutan suatu usaha </w:t>
      </w:r>
      <w:r w:rsidR="00A14CD6" w:rsidRPr="00A14CD6">
        <w:rPr>
          <w:rFonts w:ascii="Times New Roman" w:hAnsi="Times New Roman" w:cs="Times New Roman"/>
          <w:sz w:val="24"/>
          <w:szCs w:val="24"/>
          <w:lang w:val="id-ID"/>
        </w:rPr>
        <w:t>di masa depan dari sebuah usaha kecil. Penelitian yang dilakukan oleh Robert mendukung pentingnya analisis rasio dan memberikan dukungan untuk penggunaan skor kredit numerik. Sebuah fungsi diskriminan yang signifikan secara statistik dan cukup akurat secara praktis telah diestimasi dalam penelitian tersebut. Namun, percobaan untuk menemukan fungsi yang akurat berdasarkan laporan keuangan tahunan tunggal untuk setiap bisnis tidak berhasil saat diuji pada sampel validasi dan sampel sintetis. Beberapa rasio satu tahun memiliki kemampuan prediksi yang baik, dan dua di antaranya telah dikemukakan lebih lanjut dalam penelitian tersebut</w:t>
      </w:r>
      <w:r w:rsidR="00A35A27">
        <w:rPr>
          <w:rFonts w:ascii="Times New Roman" w:hAnsi="Times New Roman" w:cs="Times New Roman"/>
          <w:sz w:val="24"/>
          <w:szCs w:val="24"/>
          <w:lang w:val="id-ID"/>
        </w:rPr>
        <w:t xml:space="preserve">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{"citationItems":[{"id":"ITEM-1","itemData":{"author":[{"dropping-particle":"","family":"Edmister","given":"Robert","non-dropping-particle":"","parse-names":false,"suffix":""}],"container-title":"Journal of Financial and Quantitative Analysis","id":"ITEM-1","issue":"2","issued":{"date-parts":[["1972"]]},"page":"1477-1493","title":"An Empirical Test of Financial Ratio Analysis for Small Business Failure Prediction Author ( s ): Robert O . Edmister Reviewed work ( s ): Source : The Journal of Financial and Quantitative Analysis , Vol . 7 , No . 2 , Supplement : Outlook for the Securi","type":"article-journal","volume":"7"},"uris":["http://www.mendeley.com/documents/?uuid=a9d0ff79-0ecf-4864-8357-cfb817209da6"]}],"mendeley":{"formattedCitation":"(Edmister, 1972)","plainTextFormattedCitation":"(Edmister, 1972)","previouslyFormattedCitation":"(Edmister, 1972)"},"properties":{"noteIndex":0},"schema":"https://github.com/citation-style-language/schema/raw/master/csl-citation.json"}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(Edmister, 1972)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5ED3873" w14:textId="2BFAA58E"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Analisis kinerja keuangan memiliki pentingnya yang signifikan dalam konteks manajemen perusahaan. Melalui analisis ini, dapat dievaluasi kesehatan keuangan suatu entitas dan diambil keputusan yang tepat berdasarkan hasil analisis tersebut. Analisis kinerja keuangan juga penting dalam memantau pertumbuhan dan perkembangan entitas secara efektif. Dalam konteks perusahaan asuransi, kinerja keuangan dievaluasi melalui analisis rasio keuangan</w:t>
      </w:r>
      <w:r w:rsidR="00217B75">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{"citationItems":[{"id":"ITEM-1","itemData":{"DOI":"10.20885/jaai.vol26.iss2.art4","ISSN":"2528-6528","abstract":"Existing audit standards must guide auditors in carrying out their profession. Audit standards regulate auditors in compiling reports with good performance and according to the professional code of ethics. The goal of this study was to examine the impact of professional ethics, auditor independence, auditor experience, and auditor professionalism on auditor performance during a pandemic by taking samples from public accounting firms in Jakarta and Surabaya with 170 respondents. Using the Structural Equation Model (SEM), this study aims to solve the research questions. The findings of the study showed that auditor professionalism had an effect on auditor performance, while professional ethics, independence, and experience of auditors had no such effect. Public accounting firms must improve and maintain the professionalism of each auditor in order to avoid the manipulation of financial statements and produce maximum performance.","author":[{"dropping-particle":"","family":"Budiandru","given":"Budiandru","non-dropping-particle":"","parse-names":false,"suffix":""}],"container-title":"Jurnal Akuntansi &amp; Auditing Indonesia","id":"ITEM-1","issue":"2","issued":{"date-parts":[["2022","12","29"]]},"page":"145-156","title":"Auditor of personality and performance throughout the period of the pandemic","type":"article-journal","volume":"26"},"uris":["http://www.mendeley.com/documents/?uuid=deeaa9a4-adee-4176-aab4-743ef6388724"]}],"mendeley":{"formattedCitation":"(Budiandru, 2022)","manualFormatting":"(Budiandru, 2022)","plainTextFormattedCitation":"(Budiandru, 2022)","previouslyFormattedCitation":"(Budiandru, 2022)"},"properties":{"noteIndex":0},"schema":"https://github.com/citation-style-language/schema/raw/master/csl-citation.json"}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(Budiandru, 2022)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7BB77A0" w14:textId="287D17AB" w:rsid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Berdasarkan pertimbangan ini, </w:t>
      </w:r>
      <w:r w:rsidR="00A35A27">
        <w:rPr>
          <w:rFonts w:ascii="Times New Roman" w:hAnsi="Times New Roman" w:cs="Times New Roman"/>
          <w:sz w:val="24"/>
          <w:szCs w:val="24"/>
          <w:lang w:val="id-ID"/>
        </w:rPr>
        <w:t>penulisan</w:t>
      </w:r>
      <w:r w:rsidRPr="00A14CD6">
        <w:rPr>
          <w:rFonts w:ascii="Times New Roman" w:hAnsi="Times New Roman" w:cs="Times New Roman"/>
          <w:sz w:val="24"/>
          <w:szCs w:val="24"/>
          <w:lang w:val="id-ID"/>
        </w:rPr>
        <w:t xml:space="preserve"> ini </w:t>
      </w:r>
      <w:r w:rsidR="00A35A27">
        <w:rPr>
          <w:rFonts w:ascii="Times New Roman" w:hAnsi="Times New Roman" w:cs="Times New Roman"/>
          <w:sz w:val="24"/>
          <w:szCs w:val="24"/>
          <w:lang w:val="id-ID"/>
        </w:rPr>
        <w:t>dilakukan dengan maksud</w:t>
      </w:r>
      <w:r w:rsidRPr="00A14CD6">
        <w:rPr>
          <w:rFonts w:ascii="Times New Roman" w:hAnsi="Times New Roman" w:cs="Times New Roman"/>
          <w:sz w:val="24"/>
          <w:szCs w:val="24"/>
          <w:lang w:val="id-ID"/>
        </w:rPr>
        <w:t xml:space="preserve"> mendalami pemahaman tentang </w:t>
      </w:r>
      <w:r w:rsidR="00A35A27">
        <w:rPr>
          <w:rFonts w:ascii="Times New Roman" w:hAnsi="Times New Roman" w:cs="Times New Roman"/>
          <w:sz w:val="24"/>
          <w:szCs w:val="24"/>
          <w:lang w:val="id-ID"/>
        </w:rPr>
        <w:t>performa</w:t>
      </w:r>
      <w:r w:rsidRPr="00A14CD6">
        <w:rPr>
          <w:rFonts w:ascii="Times New Roman" w:hAnsi="Times New Roman" w:cs="Times New Roman"/>
          <w:sz w:val="24"/>
          <w:szCs w:val="24"/>
          <w:lang w:val="id-ID"/>
        </w:rPr>
        <w:t xml:space="preserve"> keuangan perusahaan multinasional di tingkat internasional melalui analisis rasio keuangan yang komprehensif. Dengan demikian, penelitian ini akan memberikan wawasan tentang perbedaan kinerja keuangan perusahaan multinasional dan faktor-faktor yang berkontribusi terhadap keberhasilan mereka di pasar global.</w:t>
      </w:r>
    </w:p>
    <w:p w14:paraId="69F5B996" w14:textId="43944B8C" w:rsidR="00D63C9F" w:rsidRDefault="00D63C9F" w:rsidP="003556F9">
      <w:pPr>
        <w:spacing w:after="0" w:line="240" w:lineRule="auto"/>
        <w:jc w:val="both"/>
        <w:rPr>
          <w:rFonts w:ascii="Times New Roman" w:hAnsi="Times New Roman" w:cs="Times New Roman"/>
          <w:sz w:val="24"/>
          <w:szCs w:val="24"/>
          <w:lang w:val="id-ID"/>
        </w:rPr>
      </w:pPr>
    </w:p>
    <w:p w14:paraId="2B2323F6" w14:textId="0B28FE82" w:rsidR="00881D46" w:rsidRPr="00881D46" w:rsidRDefault="00881D46" w:rsidP="003556F9">
      <w:pPr>
        <w:spacing w:after="0" w:line="240" w:lineRule="auto"/>
        <w:jc w:val="center"/>
        <w:rPr>
          <w:rFonts w:ascii="Times New Roman" w:hAnsi="Times New Roman" w:cs="Times New Roman"/>
          <w:b/>
          <w:bCs/>
          <w:sz w:val="24"/>
          <w:szCs w:val="24"/>
          <w:lang w:val="id-ID"/>
        </w:rPr>
      </w:pPr>
      <w:r w:rsidRPr="00881D46">
        <w:rPr>
          <w:rFonts w:ascii="Times New Roman" w:hAnsi="Times New Roman" w:cs="Times New Roman"/>
          <w:b/>
          <w:bCs/>
          <w:sz w:val="24"/>
          <w:szCs w:val="24"/>
          <w:lang w:val="id-ID"/>
        </w:rPr>
        <w:t>STUDI LITERATUR</w:t>
      </w:r>
    </w:p>
    <w:p w14:paraId="40421C31" w14:textId="40092BFA" w:rsidR="00594CCC"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D6C46">
        <w:rPr>
          <w:rFonts w:ascii="Times New Roman" w:hAnsi="Times New Roman" w:cs="Times New Roman"/>
          <w:sz w:val="24"/>
          <w:szCs w:val="24"/>
          <w:lang w:val="id-ID"/>
        </w:rPr>
        <w:t>Rasio Keuangan Untuk Menilai Kinerja Keuangan</w:t>
      </w:r>
      <w:r>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Judul ini memiliki arah penelitian untuk</w:t>
      </w:r>
      <w:r w:rsidR="00217B75" w:rsidRPr="00217B75">
        <w:rPr>
          <w:rFonts w:ascii="Times New Roman" w:hAnsi="Times New Roman" w:cs="Times New Roman"/>
          <w:sz w:val="24"/>
          <w:szCs w:val="24"/>
          <w:lang w:val="id-ID"/>
        </w:rPr>
        <w:t xml:space="preserve"> mengevaluasi </w:t>
      </w:r>
      <w:r w:rsidR="008C1E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dengan </w:t>
      </w:r>
      <w:r w:rsidR="008C1E27">
        <w:rPr>
          <w:rFonts w:ascii="Times New Roman" w:hAnsi="Times New Roman" w:cs="Times New Roman"/>
          <w:sz w:val="24"/>
          <w:szCs w:val="24"/>
          <w:lang w:val="id-ID"/>
        </w:rPr>
        <w:t>memakai</w:t>
      </w:r>
      <w:r w:rsidR="00217B75" w:rsidRPr="00217B75">
        <w:rPr>
          <w:rFonts w:ascii="Times New Roman" w:hAnsi="Times New Roman" w:cs="Times New Roman"/>
          <w:sz w:val="24"/>
          <w:szCs w:val="24"/>
          <w:lang w:val="id-ID"/>
        </w:rPr>
        <w:t xml:space="preserve"> rasio keuangan </w:t>
      </w:r>
      <w:r w:rsidR="008C1E27">
        <w:rPr>
          <w:rFonts w:ascii="Times New Roman" w:hAnsi="Times New Roman" w:cs="Times New Roman"/>
          <w:sz w:val="24"/>
          <w:szCs w:val="24"/>
          <w:lang w:val="id-ID"/>
        </w:rPr>
        <w:t>menjadi parameter</w:t>
      </w:r>
      <w:r w:rsidR="00217B75" w:rsidRPr="00217B75">
        <w:rPr>
          <w:rFonts w:ascii="Times New Roman" w:hAnsi="Times New Roman" w:cs="Times New Roman"/>
          <w:sz w:val="24"/>
          <w:szCs w:val="24"/>
          <w:lang w:val="id-ID"/>
        </w:rPr>
        <w:t xml:space="preserve"> analisis. Penulis Sofyan menganalisis berbagai rasio keuangan, seperti rasio likuiditas dan profitabilitas, </w:t>
      </w:r>
      <w:r w:rsidR="00A35A27">
        <w:rPr>
          <w:rFonts w:ascii="Times New Roman" w:hAnsi="Times New Roman" w:cs="Times New Roman"/>
          <w:sz w:val="24"/>
          <w:szCs w:val="24"/>
          <w:lang w:val="id-ID"/>
        </w:rPr>
        <w:t>dalam</w:t>
      </w:r>
      <w:r w:rsidR="00217B75" w:rsidRPr="00217B75">
        <w:rPr>
          <w:rFonts w:ascii="Times New Roman" w:hAnsi="Times New Roman" w:cs="Times New Roman"/>
          <w:sz w:val="24"/>
          <w:szCs w:val="24"/>
          <w:lang w:val="id-ID"/>
        </w:rPr>
        <w:t xml:space="preserve"> memahami kondisi keuangan suatu entitas. Penelitian ini memberikan wawasan tentang kesehatan keuangan dan membantu pengambilan keputusan yang lebih baik</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{"citationItems":[{"id":"ITEM-1","itemData":{"DOI":"http://dx.doi.org/10.51881/jam.v17i2.173","abstract":"Financial Report is an overview of the company's financial condition at any given moment. The instrument used for the analysis of financial condition as follows: Balance Sheet and Income Statement. The aim is to assess the financial performance of Generali Indonesia life insurance. From the analysis of the ratio of annual financial report Generali Indonesia life insurance illustrate that any analysis of 2012-2017 the ratio is still below the industry standard ratio. This resulted in financial performance has not been good.","author":[{"dropping-particle":"","family":"Sofyan","given":"Mohammad","non-dropping-particle":"","parse-names":false,"suffix":""}],"container-title":"Jurnal Akademika","id":"ITEM-1","issue":"2","issued":{"date-parts":[["2019"]]},"page":"115-121","title":"Rasio Keuangan Untuk Menilai Kinerja Keuangan","type":"article-journal","volume":"17"},"uris":["http://www.mendeley.com/documents/?uuid=f7683798-bc67-4e5b-8ead-79d4b2b8a2ce"]}],"mendeley":{"formattedCitation":"(Sofyan, 2019)","plainTextFormattedCitation":"(Sofyan, 2019)","previouslyFormattedCitation":"(Sofyan, 2019)"},"properties":{"noteIndex":0},"schema":"https://github.com/citation-style-language/schema/raw/master/csl-citation.json"}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(Sofyan, 2019)</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55A7CE37" w14:textId="7206BE87" w:rsidR="00972DEA"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972DEA">
        <w:rPr>
          <w:rFonts w:ascii="Times New Roman" w:hAnsi="Times New Roman" w:cs="Times New Roman"/>
          <w:sz w:val="24"/>
          <w:szCs w:val="24"/>
          <w:lang w:val="id-ID"/>
        </w:rPr>
        <w:t>Analisis Kinerja Keuangan Menggunakan Rasio Likuiditas Dan Profitabilitas</w:t>
      </w:r>
      <w:r>
        <w:rPr>
          <w:rFonts w:ascii="Times New Roman" w:hAnsi="Times New Roman" w:cs="Times New Roman"/>
          <w:sz w:val="24"/>
          <w:szCs w:val="24"/>
          <w:lang w:val="id-ID"/>
        </w:rPr>
        <w:t>”.</w:t>
      </w:r>
      <w:r w:rsidRPr="00972DEA">
        <w:t xml:space="preserve"> </w:t>
      </w:r>
      <w:r w:rsidR="00217B75" w:rsidRPr="00217B75">
        <w:rPr>
          <w:rFonts w:ascii="Times New Roman" w:hAnsi="Times New Roman" w:cs="Times New Roman"/>
          <w:sz w:val="24"/>
          <w:szCs w:val="24"/>
          <w:lang w:val="id-ID"/>
        </w:rPr>
        <w:t>Penelitian ini berfokus pada analisis kinerja keuangan PT. Perkebunan Nusantara II (Persero) dengan menggunakan rasio likuiditas dan profitabilitas. Penulis</w:t>
      </w:r>
      <w:r w:rsidR="00217B75">
        <w:rPr>
          <w:rFonts w:ascii="Times New Roman" w:hAnsi="Times New Roman" w:cs="Times New Roman"/>
          <w:sz w:val="24"/>
          <w:szCs w:val="24"/>
          <w:lang w:val="id-ID"/>
        </w:rPr>
        <w:t>nya</w:t>
      </w:r>
      <w:r w:rsidR="00217B75" w:rsidRPr="00217B75">
        <w:rPr>
          <w:rFonts w:ascii="Times New Roman" w:hAnsi="Times New Roman" w:cs="Times New Roman"/>
          <w:sz w:val="24"/>
          <w:szCs w:val="24"/>
          <w:lang w:val="id-ID"/>
        </w:rPr>
        <w:t xml:space="preserve"> menganalisis rasio-rasio </w:t>
      </w:r>
      <w:r w:rsidR="00A35A27">
        <w:rPr>
          <w:rFonts w:ascii="Times New Roman" w:hAnsi="Times New Roman" w:cs="Times New Roman"/>
          <w:sz w:val="24"/>
          <w:szCs w:val="24"/>
          <w:lang w:val="id-ID"/>
        </w:rPr>
        <w:t>tersebut dalam</w:t>
      </w:r>
      <w:r w:rsidR="00217B75" w:rsidRPr="00217B75">
        <w:rPr>
          <w:rFonts w:ascii="Times New Roman" w:hAnsi="Times New Roman" w:cs="Times New Roman"/>
          <w:sz w:val="24"/>
          <w:szCs w:val="24"/>
          <w:lang w:val="id-ID"/>
        </w:rPr>
        <w:t xml:space="preserve"> memahami </w:t>
      </w:r>
      <w:r w:rsidR="00A35A27">
        <w:rPr>
          <w:rFonts w:ascii="Times New Roman" w:hAnsi="Times New Roman" w:cs="Times New Roman"/>
          <w:sz w:val="24"/>
          <w:szCs w:val="24"/>
          <w:lang w:val="id-ID"/>
        </w:rPr>
        <w:t>kapabilitas perusahaan dalam pemenuhan tugas berjangka pendek</w:t>
      </w:r>
      <w:r w:rsidR="00217B75" w:rsidRPr="00217B75">
        <w:rPr>
          <w:rFonts w:ascii="Times New Roman" w:hAnsi="Times New Roman" w:cs="Times New Roman"/>
          <w:sz w:val="24"/>
          <w:szCs w:val="24"/>
          <w:lang w:val="id-ID"/>
        </w:rPr>
        <w:t xml:space="preserve"> dan menghasilkan keuntungan dari operasionalnya. Penelitian ini memberikan informasi penting tentang kinerja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C26CA">
        <w:rPr>
          <w:rFonts w:ascii="Times New Roman" w:hAnsi="Times New Roman" w:cs="Times New Roman"/>
          <w:sz w:val="24"/>
          <w:szCs w:val="24"/>
          <w:lang w:val="id-ID"/>
        </w:rPr>
        <w:instrText>ADDIN CSL_CITATION {"citationItems":[{"id":"ITEM-1","itemData":{"DOI":"10.35134/ekobistek.v11i4.443","ISSN":"2527-9483","abstract":"Assessing the company's financial performance by looking at the results of the financial reports made each period cannot be blamed, but it will be more meaningful if the company does not only assess financial performance from financial reports. Companies can assess financial performance in more depth by analyzing financial statements. Analysis of the financial statements will provide a more complete meaning or meaning so that the company can assess its financial performance in a healthy (good) or unhealthy condition. The purpose of this research is to find out how the financial performance of PT. XYZ over the 2019-2021 time period. The type of research used is descriptive analysis. The use of this method aims to see an overview related to the condition of ratio analysis with regard to the financial performance of the company PT. XYZ in the 2019-2021 period. Collecting data using interviews and documentation. The research results show that when measured based on ratio analysis, liquidity conditions and profitability over a period of 3 years, the financial condition of PT XYZ has not been said to be good enough. This is because the current assets of the company cannot be managed properly. It was measured in the 2010-2014 range by PT Indocement Tunggal Prakarsa Tbk. In addition, based on the measurement of its liquidity ratio, PT. XYZ which is located in Sragen has a fairly healthy financial performance.","author":[{"dropping-particle":"","family":"Handayani","given":"Leriana Trias","non-dropping-particle":"","parse-names":false,"suffix":""},{"dropping-particle":"","family":"Handayani","given":"Anita","non-dropping-particle":"","parse-names":false,"suffix":""}],"container-title":"Jurnal Ekobistek","id":"ITEM-1","issue":"1","issued":{"date-parts":[["2022"]]},"page":"376-381","title":"Analisis Kinerja Keuangan Menggunakan Rasio Likuiditas dan Profitabilitas","type":"article-journal","volume":"1"},"uris":["http://www.mendeley.com/documents/?uuid=7ded8ba6-5d3d-4e34-b8f1-375b45df14a1"]}],"mendeley":{"formattedCitation":"(Handayani &amp; Handayani, 2022)","plainTextFormattedCitation":"(Handayani &amp; Handayani, 2022)","previouslyFormattedCitation":"(Handayani &amp; Handayani,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(Handayani &amp; Handayani,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1BFCF3AD" w14:textId="4B2F4212" w:rsidR="001C3A74" w:rsidRPr="00A35A27" w:rsidRDefault="00047576"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47576">
        <w:rPr>
          <w:rFonts w:ascii="Times New Roman" w:hAnsi="Times New Roman" w:cs="Times New Roman"/>
          <w:sz w:val="24"/>
          <w:szCs w:val="24"/>
          <w:lang w:val="id-ID"/>
        </w:rPr>
        <w:t>Pengukuran Kinerja Keuangan Menggunakan Analisis Rasio Keuangan Sebagai Dasar Penilaian Kinerja Keuangan</w:t>
      </w:r>
      <w:r>
        <w:rPr>
          <w:rFonts w:ascii="Times New Roman" w:hAnsi="Times New Roman" w:cs="Times New Roman"/>
          <w:sz w:val="24"/>
          <w:szCs w:val="24"/>
          <w:lang w:val="id-ID"/>
        </w:rPr>
        <w:t xml:space="preserve">”. </w:t>
      </w:r>
      <w:r w:rsidRPr="00047576">
        <w:rPr>
          <w:rFonts w:ascii="Times New Roman" w:hAnsi="Times New Roman" w:cs="Times New Roman"/>
          <w:sz w:val="24"/>
          <w:szCs w:val="24"/>
          <w:lang w:val="id-ID"/>
        </w:rPr>
        <w:t>Studi Kasus: CV Sumber Makmur Abadi Lampung Tengah</w:t>
      </w:r>
      <w:r>
        <w:rPr>
          <w:rFonts w:ascii="Times New Roman" w:hAnsi="Times New Roman" w:cs="Times New Roman"/>
          <w:sz w:val="24"/>
          <w:szCs w:val="24"/>
          <w:lang w:val="id-ID"/>
        </w:rPr>
        <w:t xml:space="preserve">. </w:t>
      </w:r>
      <w:r w:rsidR="00217B75" w:rsidRPr="00217B75">
        <w:rPr>
          <w:rFonts w:ascii="Times New Roman" w:hAnsi="Times New Roman" w:cs="Times New Roman"/>
          <w:sz w:val="24"/>
          <w:szCs w:val="24"/>
          <w:lang w:val="id-ID"/>
        </w:rPr>
        <w:t xml:space="preserve">Penelitian ini mengembangkan aplikasi otomatis yang dapat </w:t>
      </w:r>
      <w:r w:rsidR="00A35A27">
        <w:rPr>
          <w:rFonts w:ascii="Times New Roman" w:hAnsi="Times New Roman" w:cs="Times New Roman"/>
          <w:sz w:val="24"/>
          <w:szCs w:val="24"/>
          <w:lang w:val="id-ID"/>
        </w:rPr>
        <w:t>melaksanakan analisa rasio keuangan dalam mengevaluasi performa keuangan</w:t>
      </w:r>
      <w:r w:rsidR="00217B75" w:rsidRPr="00217B75">
        <w:rPr>
          <w:rFonts w:ascii="Times New Roman" w:hAnsi="Times New Roman" w:cs="Times New Roman"/>
          <w:sz w:val="24"/>
          <w:szCs w:val="24"/>
          <w:lang w:val="id-ID"/>
        </w:rPr>
        <w:t>. Aplikasi ini membantu manajemen perusahaan dalam mengukur kinerja keuangan secara efisien dan akurat. Penelitian ini menyoroti pentingnya analis</w:t>
      </w:r>
      <w:r w:rsidR="00A35A27">
        <w:rPr>
          <w:rFonts w:ascii="Times New Roman" w:hAnsi="Times New Roman" w:cs="Times New Roman"/>
          <w:sz w:val="24"/>
          <w:szCs w:val="24"/>
          <w:lang w:val="id-ID"/>
        </w:rPr>
        <w:t>a</w:t>
      </w:r>
      <w:r w:rsidR="00217B75" w:rsidRPr="00217B75">
        <w:rPr>
          <w:rFonts w:ascii="Times New Roman" w:hAnsi="Times New Roman" w:cs="Times New Roman"/>
          <w:sz w:val="24"/>
          <w:szCs w:val="24"/>
          <w:lang w:val="id-ID"/>
        </w:rPr>
        <w:t xml:space="preserve"> rasio keuangan </w:t>
      </w:r>
      <w:r w:rsidR="00A35A27">
        <w:rPr>
          <w:rFonts w:ascii="Times New Roman" w:hAnsi="Times New Roman" w:cs="Times New Roman"/>
          <w:sz w:val="24"/>
          <w:szCs w:val="24"/>
          <w:lang w:val="id-ID"/>
        </w:rPr>
        <w:t>saat</w:t>
      </w:r>
      <w:r w:rsidR="00217B75" w:rsidRPr="00217B75">
        <w:rPr>
          <w:rFonts w:ascii="Times New Roman" w:hAnsi="Times New Roman" w:cs="Times New Roman"/>
          <w:sz w:val="24"/>
          <w:szCs w:val="24"/>
          <w:lang w:val="id-ID"/>
        </w:rPr>
        <w:t xml:space="preserve"> mengevaluasi </w:t>
      </w:r>
      <w:r w:rsidR="00A35A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{"citationItems":[{"id":"ITEM-1","itemData":{"DOI":"10.33365/jimasia.v1i1.889","ISSN":"2807-3193","abstract":"Laporan keuangan mampu memberikan gambaran tentang seberapa besar perolehan profit pada suatu entitas pada periode tertentu. Dengan laporan keuangan juga dapat menilai kinerja perusahaan. Untuk melihat apakah operasi perusahaan selama periode tertentu mengalami kerugian atau tidak dapat dilihat dalam laporan laba rugi, profitabilitas merupakan hasil bersih dari serangkaian kebijakan dan keputusan. Tingkat profitabilitas perusahaan yang tinggi akan meningkatkan daya saing perusahaan. Analisis profitabilitas diperlukan untuk menilai besar kecilnya produktifitas usaha sebuah perusahaan. Penelitian akan membahas mengenai pengembangan aplikasi untuk menganalisa rasio keuangan secara otomatis. Dengan adanya Aplikasi Analisa Rasio Profabilitas dapat mengetahui kinerja keuangan karena sistem dapat secara otomatis menghitung perhitungan untuk net profit margin, gross profit margin, return on sales, return on equity pengguna dapat mengetahui laporan keuangan agar dapat meminimalisir kerugian perusahaan dalam menjalankan bisnis.","author":[{"dropping-particle":"","family":"Putra","given":"Mirza Wijaya","non-dropping-particle":"","parse-names":false,"suffix":""},{"dropping-particle":"","family":"Darwis","given":"Dedi","non-dropping-particle":"","parse-names":false,"suffix":""},{"dropping-particle":"","family":"Priandika","given":"Adhie Thyo","non-dropping-particle":"","parse-names":false,"suffix":""}],"container-title":"Jurnal Ilmiah Sistem Informasi Akuntansi (JIMASIA)","id":"ITEM-1","issue":"1","issued":{"date-parts":[["2021"]]},"page":"48-59","title":"Pengukuran Kinerja Keuangan Menggunakan Analisis Rasio Keuangan Sebagai Dasar Penilaian Kinerja Keuangan (Studi Kasus: CV Sumber Makmur Abadi Lampung Tengah)","type":"article-journal","volume":"1"},"uris":["http://www.mendeley.com/documents/?uuid=2aff744f-c81e-48f7-b457-c34a6ba84154"]}],"mendeley":{"formattedCitation":"(Putra et al., 2021)","plainTextFormattedCitation":"(Putra et al., 2021)","previouslyFormattedCitation":"(Putra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047576">
        <w:rPr>
          <w:rFonts w:ascii="Times New Roman" w:hAnsi="Times New Roman" w:cs="Times New Roman"/>
          <w:noProof/>
          <w:sz w:val="24"/>
          <w:szCs w:val="24"/>
          <w:lang w:val="id-ID"/>
        </w:rPr>
        <w:t>(Putra et al., 2021)</w:t>
      </w:r>
      <w:r>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w:t>
      </w:r>
    </w:p>
    <w:p w14:paraId="39E8EC91" w14:textId="77777777" w:rsidR="001C3A74" w:rsidRPr="001A3D04" w:rsidRDefault="001C3A74" w:rsidP="003556F9">
      <w:pPr>
        <w:spacing w:after="0" w:line="240" w:lineRule="auto"/>
        <w:jc w:val="both"/>
        <w:rPr>
          <w:rFonts w:ascii="Times New Roman" w:hAnsi="Times New Roman" w:cs="Times New Roman"/>
          <w:sz w:val="24"/>
          <w:szCs w:val="24"/>
          <w:lang w:val="id-ID"/>
        </w:rPr>
      </w:pPr>
    </w:p>
    <w:p w14:paraId="45739A49" w14:textId="78197E7F" w:rsidR="0064351C"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 xml:space="preserve">METODE </w:t>
      </w:r>
    </w:p>
    <w:p w14:paraId="7EF2C9D8" w14:textId="61DC858C" w:rsidR="0064351C" w:rsidRPr="001A3D04" w:rsidRDefault="0064351C"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Metode penelitian yang </w:t>
      </w:r>
      <w:r w:rsidR="00A35A27">
        <w:rPr>
          <w:rFonts w:ascii="Times New Roman" w:hAnsi="Times New Roman" w:cs="Times New Roman"/>
          <w:sz w:val="24"/>
          <w:szCs w:val="24"/>
          <w:lang w:val="id-ID"/>
        </w:rPr>
        <w:t>dipakai pada</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w:t>
      </w:r>
      <w:r w:rsidRPr="001A3D04">
        <w:rPr>
          <w:rFonts w:ascii="Times New Roman" w:hAnsi="Times New Roman" w:cs="Times New Roman"/>
          <w:sz w:val="24"/>
          <w:szCs w:val="24"/>
          <w:lang w:val="id-ID"/>
        </w:rPr>
        <w:t xml:space="preserve"> "Menelusuri Kinerja Keuangan Internasional: Analisis Rasio pada Perusahaan Multinasional Terkemuka" adalah penelitian deskriptif kuantitatif. </w:t>
      </w:r>
      <w:r w:rsidR="00A35A27">
        <w:rPr>
          <w:rFonts w:ascii="Times New Roman" w:hAnsi="Times New Roman" w:cs="Times New Roman"/>
          <w:sz w:val="24"/>
          <w:szCs w:val="24"/>
          <w:lang w:val="id-ID"/>
        </w:rPr>
        <w:t xml:space="preserve">Riset ini memanfaatkan data sekunder yang ada </w:t>
      </w:r>
      <w:r w:rsidR="008C1E27">
        <w:rPr>
          <w:rFonts w:ascii="Times New Roman" w:hAnsi="Times New Roman" w:cs="Times New Roman"/>
          <w:sz w:val="24"/>
          <w:szCs w:val="24"/>
          <w:lang w:val="id-ID"/>
        </w:rPr>
        <w:t>pada</w:t>
      </w:r>
      <w:r w:rsidRPr="001A3D04">
        <w:rPr>
          <w:rFonts w:ascii="Times New Roman" w:hAnsi="Times New Roman" w:cs="Times New Roman"/>
          <w:sz w:val="24"/>
          <w:szCs w:val="24"/>
          <w:lang w:val="id-ID"/>
        </w:rPr>
        <w:t xml:space="preserve"> laporan keuangan </w:t>
      </w:r>
      <w:r w:rsidRPr="001A3D04">
        <w:rPr>
          <w:rFonts w:ascii="Times New Roman" w:hAnsi="Times New Roman" w:cs="Times New Roman"/>
          <w:sz w:val="24"/>
          <w:szCs w:val="24"/>
          <w:lang w:val="id-ID"/>
        </w:rPr>
        <w:lastRenderedPageBreak/>
        <w:t xml:space="preserve">publik perusahaan multinasional terkemuka dalam rentang waktu </w:t>
      </w:r>
      <w:r w:rsidR="00881D46">
        <w:rPr>
          <w:rFonts w:ascii="Times New Roman" w:hAnsi="Times New Roman" w:cs="Times New Roman"/>
          <w:sz w:val="24"/>
          <w:szCs w:val="24"/>
          <w:lang w:val="id-ID"/>
        </w:rPr>
        <w:t>8</w:t>
      </w:r>
      <w:r w:rsidRPr="001A3D04">
        <w:rPr>
          <w:rFonts w:ascii="Times New Roman" w:hAnsi="Times New Roman" w:cs="Times New Roman"/>
          <w:sz w:val="24"/>
          <w:szCs w:val="24"/>
          <w:lang w:val="id-ID"/>
        </w:rPr>
        <w:t xml:space="preserve"> tahun</w:t>
      </w:r>
      <w:r w:rsidR="00881D46">
        <w:rPr>
          <w:rFonts w:ascii="Times New Roman" w:hAnsi="Times New Roman" w:cs="Times New Roman"/>
          <w:sz w:val="24"/>
          <w:szCs w:val="24"/>
          <w:lang w:val="id-ID"/>
        </w:rPr>
        <w:t xml:space="preserve"> dengan data kuartil</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Kemudian datanya akan dilakukan</w:t>
      </w:r>
      <w:r w:rsidRPr="001A3D04">
        <w:rPr>
          <w:rFonts w:ascii="Times New Roman" w:hAnsi="Times New Roman" w:cs="Times New Roman"/>
          <w:sz w:val="24"/>
          <w:szCs w:val="24"/>
          <w:lang w:val="id-ID"/>
        </w:rPr>
        <w:t xml:space="preserve"> analisis rasio keuangan, </w:t>
      </w:r>
      <w:r w:rsidR="00881D46">
        <w:rPr>
          <w:rFonts w:ascii="Times New Roman" w:hAnsi="Times New Roman" w:cs="Times New Roman"/>
          <w:sz w:val="24"/>
          <w:szCs w:val="24"/>
          <w:lang w:val="id-ID"/>
        </w:rPr>
        <w:t xml:space="preserve">yang kemudian mendapatkan hasil data </w:t>
      </w:r>
      <w:r w:rsidR="008C1E27">
        <w:rPr>
          <w:rFonts w:ascii="Times New Roman" w:hAnsi="Times New Roman" w:cs="Times New Roman"/>
          <w:sz w:val="24"/>
          <w:szCs w:val="24"/>
          <w:lang w:val="id-ID"/>
        </w:rPr>
        <w:t>yaitu</w:t>
      </w:r>
      <w:r w:rsidRPr="001A3D04">
        <w:rPr>
          <w:rFonts w:ascii="Times New Roman" w:hAnsi="Times New Roman" w:cs="Times New Roman"/>
          <w:sz w:val="24"/>
          <w:szCs w:val="24"/>
          <w:lang w:val="id-ID"/>
        </w:rPr>
        <w:t xml:space="preserve"> Current Ratio, Quick Ratio, Debt to Equity Ratio, dan Debt to Assets Ratio. Metode ini akan memberikan gambaran yang komprehensif tentang kinerja keuangan perusahaan multinasional dan memungkinkan pembandingan antara perusahaan-perusahaan tersebut. Detail penjelasan metode penelitiannya sebagai berikut</w:t>
      </w:r>
    </w:p>
    <w:p w14:paraId="5594EDA3" w14:textId="3104B9A9"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Desain Penelitian</w:t>
      </w:r>
      <w:r w:rsid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 ini memakai model penelitian</w:t>
      </w:r>
      <w:r w:rsidRPr="001A3D04">
        <w:rPr>
          <w:rFonts w:ascii="Times New Roman" w:hAnsi="Times New Roman" w:cs="Times New Roman"/>
          <w:sz w:val="24"/>
          <w:szCs w:val="24"/>
          <w:lang w:val="id-ID"/>
        </w:rPr>
        <w:t xml:space="preserve"> deskriptif komparatif. Desain ini memungkinkan peneliti </w:t>
      </w:r>
      <w:r w:rsidR="00A35A27">
        <w:rPr>
          <w:rFonts w:ascii="Times New Roman" w:hAnsi="Times New Roman" w:cs="Times New Roman"/>
          <w:sz w:val="24"/>
          <w:szCs w:val="24"/>
          <w:lang w:val="id-ID"/>
        </w:rPr>
        <w:t>dalam melakukan pembandingan performa keuangan perusahaan multinasional terkemuka dan memakai analisa</w:t>
      </w:r>
      <w:r w:rsidRPr="001A3D04">
        <w:rPr>
          <w:rFonts w:ascii="Times New Roman" w:hAnsi="Times New Roman" w:cs="Times New Roman"/>
          <w:sz w:val="24"/>
          <w:szCs w:val="24"/>
          <w:lang w:val="id-ID"/>
        </w:rPr>
        <w:t xml:space="preserve"> rasio keuangan.</w:t>
      </w:r>
    </w:p>
    <w:p w14:paraId="0E36F7C6" w14:textId="7BE0C345"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Populasi dan Sampel</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Populasi </w:t>
      </w:r>
      <w:r w:rsidR="00BE6ED7">
        <w:rPr>
          <w:rFonts w:ascii="Times New Roman" w:hAnsi="Times New Roman" w:cs="Times New Roman"/>
          <w:sz w:val="24"/>
          <w:szCs w:val="24"/>
          <w:lang w:val="id-ID"/>
        </w:rPr>
        <w:t>yang digunakan meliputi</w:t>
      </w:r>
      <w:r w:rsidRPr="001A3D04">
        <w:rPr>
          <w:rFonts w:ascii="Times New Roman" w:hAnsi="Times New Roman" w:cs="Times New Roman"/>
          <w:sz w:val="24"/>
          <w:szCs w:val="24"/>
          <w:lang w:val="id-ID"/>
        </w:rPr>
        <w:t xml:space="preserve"> perusahaan multinasional terkemuka di berbagai sektor industri. Sampel </w:t>
      </w:r>
      <w:r w:rsidR="00BE6ED7">
        <w:rPr>
          <w:rFonts w:ascii="Times New Roman" w:hAnsi="Times New Roman" w:cs="Times New Roman"/>
          <w:sz w:val="24"/>
          <w:szCs w:val="24"/>
          <w:lang w:val="id-ID"/>
        </w:rPr>
        <w:t>didapat dengan cara</w:t>
      </w:r>
      <w:r w:rsidRPr="001A3D04">
        <w:rPr>
          <w:rFonts w:ascii="Times New Roman" w:hAnsi="Times New Roman" w:cs="Times New Roman"/>
          <w:sz w:val="24"/>
          <w:szCs w:val="24"/>
          <w:lang w:val="id-ID"/>
        </w:rPr>
        <w:t xml:space="preserve"> purposive sampling, dengan mempertimbangkan </w:t>
      </w:r>
      <w:r w:rsidR="00BE6ED7">
        <w:rPr>
          <w:rFonts w:ascii="Times New Roman" w:hAnsi="Times New Roman" w:cs="Times New Roman"/>
          <w:sz w:val="24"/>
          <w:szCs w:val="24"/>
          <w:lang w:val="id-ID"/>
        </w:rPr>
        <w:t>parameter</w:t>
      </w:r>
      <w:r w:rsidRPr="001A3D04">
        <w:rPr>
          <w:rFonts w:ascii="Times New Roman" w:hAnsi="Times New Roman" w:cs="Times New Roman"/>
          <w:sz w:val="24"/>
          <w:szCs w:val="24"/>
          <w:lang w:val="id-ID"/>
        </w:rPr>
        <w:t xml:space="preserve"> inklusi, seperti perusahaan multinasional yang publik dan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laporan keuangan yang tersedia selama periode penelitian.</w:t>
      </w:r>
      <w:r w:rsidR="00276320">
        <w:rPr>
          <w:rFonts w:ascii="Times New Roman" w:hAnsi="Times New Roman" w:cs="Times New Roman"/>
          <w:sz w:val="24"/>
          <w:szCs w:val="24"/>
          <w:lang w:val="id-ID"/>
        </w:rPr>
        <w:t xml:space="preserve"> Dalam </w:t>
      </w:r>
      <w:r w:rsidR="00BE6ED7">
        <w:rPr>
          <w:rFonts w:ascii="Times New Roman" w:hAnsi="Times New Roman" w:cs="Times New Roman"/>
          <w:sz w:val="24"/>
          <w:szCs w:val="24"/>
          <w:lang w:val="id-ID"/>
        </w:rPr>
        <w:t>hal ini sampelnya yaitu</w:t>
      </w:r>
      <w:r w:rsidR="00276320">
        <w:rPr>
          <w:rFonts w:ascii="Times New Roman" w:hAnsi="Times New Roman" w:cs="Times New Roman"/>
          <w:sz w:val="24"/>
          <w:szCs w:val="24"/>
          <w:lang w:val="id-ID"/>
        </w:rPr>
        <w:t xml:space="preserve"> perusahaan sebagai berikut </w:t>
      </w:r>
      <w:r w:rsidR="003556F9" w:rsidRPr="003556F9">
        <w:rPr>
          <w:rFonts w:ascii="Times New Roman" w:hAnsi="Times New Roman" w:cs="Times New Roman"/>
          <w:sz w:val="24"/>
          <w:szCs w:val="24"/>
          <w:lang w:val="id-ID"/>
        </w:rPr>
        <w:t xml:space="preserve">Ford Motor Company, Sharp Corporation, Alfa Romeo Automobiles, China Petroleum &amp; Chemical Corporation (Sinopec Corp.), HCL Technologies Limited, Chevrolet Division of General Motors Company, Otsuka Holdings Co., Ltd., Tata Group (Tata Sons Private Limited), Alibaba Group Holding Limited, dan CEMEX S.A.B. de C.V. </w:t>
      </w:r>
      <w:r w:rsidR="00276320">
        <w:rPr>
          <w:rFonts w:ascii="Times New Roman" w:hAnsi="Times New Roman" w:cs="Times New Roman"/>
          <w:sz w:val="24"/>
          <w:szCs w:val="24"/>
          <w:lang w:val="id-ID"/>
        </w:rPr>
        <w:t>dengan data laporan kuartil 8 tahun.</w:t>
      </w:r>
    </w:p>
    <w:p w14:paraId="2B246776" w14:textId="5ABA5A66"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Variabel Penelitian</w:t>
      </w:r>
      <w:r w:rsidR="001A3D04">
        <w:rPr>
          <w:rFonts w:ascii="Times New Roman" w:hAnsi="Times New Roman" w:cs="Times New Roman"/>
          <w:sz w:val="24"/>
          <w:szCs w:val="24"/>
          <w:lang w:val="id-ID"/>
        </w:rPr>
        <w:t xml:space="preserve">. </w:t>
      </w:r>
      <w:r w:rsidR="00BE6ED7" w:rsidRPr="00BE6ED7">
        <w:rPr>
          <w:rFonts w:ascii="Times New Roman" w:hAnsi="Times New Roman" w:cs="Times New Roman"/>
          <w:sz w:val="24"/>
          <w:szCs w:val="24"/>
          <w:lang w:val="id-ID"/>
        </w:rPr>
        <w:t xml:space="preserve">Terdapat 4 variabel dalam studi ini, yaitu Current Ratio: Memperlihatkan kapabilitas perusahaan </w:t>
      </w:r>
      <w:r w:rsidR="008C1E27">
        <w:rPr>
          <w:rFonts w:ascii="Times New Roman" w:hAnsi="Times New Roman" w:cs="Times New Roman"/>
          <w:sz w:val="24"/>
          <w:szCs w:val="24"/>
          <w:lang w:val="id-ID"/>
        </w:rPr>
        <w:t>saat</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pemenuhan</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tanggungjawab</w:t>
      </w:r>
      <w:r w:rsidR="00BE6ED7" w:rsidRPr="00BE6ED7">
        <w:rPr>
          <w:rFonts w:ascii="Times New Roman" w:hAnsi="Times New Roman" w:cs="Times New Roman"/>
          <w:sz w:val="24"/>
          <w:szCs w:val="24"/>
          <w:lang w:val="id-ID"/>
        </w:rPr>
        <w:t xml:space="preserve"> jangka pendek dengan </w:t>
      </w:r>
      <w:r w:rsidR="008C1E27">
        <w:rPr>
          <w:rFonts w:ascii="Times New Roman" w:hAnsi="Times New Roman" w:cs="Times New Roman"/>
          <w:sz w:val="24"/>
          <w:szCs w:val="24"/>
          <w:lang w:val="id-ID"/>
        </w:rPr>
        <w:t>memakai</w:t>
      </w:r>
      <w:r w:rsidR="00BE6ED7" w:rsidRPr="00BE6ED7">
        <w:rPr>
          <w:rFonts w:ascii="Times New Roman" w:hAnsi="Times New Roman" w:cs="Times New Roman"/>
          <w:sz w:val="24"/>
          <w:szCs w:val="24"/>
          <w:lang w:val="id-ID"/>
        </w:rPr>
        <w:t xml:space="preserve"> aset likuid; Quick Ratio: </w:t>
      </w:r>
      <w:r w:rsidR="008C1E27">
        <w:rPr>
          <w:rFonts w:ascii="Times New Roman" w:hAnsi="Times New Roman" w:cs="Times New Roman"/>
          <w:sz w:val="24"/>
          <w:szCs w:val="24"/>
          <w:lang w:val="id-ID"/>
        </w:rPr>
        <w:t xml:space="preserve">mengevaluasi kapabilitas </w:t>
      </w:r>
      <w:r w:rsidR="00BE6ED7" w:rsidRPr="00BE6ED7">
        <w:rPr>
          <w:rFonts w:ascii="Times New Roman" w:hAnsi="Times New Roman" w:cs="Times New Roman"/>
          <w:sz w:val="24"/>
          <w:szCs w:val="24"/>
          <w:lang w:val="id-ID"/>
        </w:rPr>
        <w:t xml:space="preserve">perusahaan </w:t>
      </w:r>
      <w:r w:rsidR="008C1E27">
        <w:rPr>
          <w:rFonts w:ascii="Times New Roman" w:hAnsi="Times New Roman" w:cs="Times New Roman"/>
          <w:sz w:val="24"/>
          <w:szCs w:val="24"/>
          <w:lang w:val="id-ID"/>
        </w:rPr>
        <w:t xml:space="preserve">dalam pemenuhan tanggung jawab jangka pendek dengan tidak bergantung pada </w:t>
      </w:r>
      <w:r w:rsidR="00BE6ED7" w:rsidRPr="00BE6ED7">
        <w:rPr>
          <w:rFonts w:ascii="Times New Roman" w:hAnsi="Times New Roman" w:cs="Times New Roman"/>
          <w:sz w:val="24"/>
          <w:szCs w:val="24"/>
          <w:lang w:val="id-ID"/>
        </w:rPr>
        <w:t xml:space="preserve">stok barang; Debt to Equity Ratio: </w:t>
      </w:r>
      <w:r w:rsidR="008C1E27">
        <w:rPr>
          <w:rFonts w:ascii="Times New Roman" w:hAnsi="Times New Roman" w:cs="Times New Roman"/>
          <w:sz w:val="24"/>
          <w:szCs w:val="24"/>
          <w:lang w:val="id-ID"/>
        </w:rPr>
        <w:t>Mendeskripsikan beda diantara</w:t>
      </w:r>
      <w:r w:rsidR="00BE6ED7" w:rsidRPr="00BE6ED7">
        <w:rPr>
          <w:rFonts w:ascii="Times New Roman" w:hAnsi="Times New Roman" w:cs="Times New Roman"/>
          <w:sz w:val="24"/>
          <w:szCs w:val="24"/>
          <w:lang w:val="id-ID"/>
        </w:rPr>
        <w:t xml:space="preserve"> modal yang dibiayai melalui utang dengan ekuitas perusahaan; dan Debt to Assets Ratio: </w:t>
      </w:r>
      <w:r w:rsidR="008C1E27">
        <w:rPr>
          <w:rFonts w:ascii="Times New Roman" w:hAnsi="Times New Roman" w:cs="Times New Roman"/>
          <w:sz w:val="24"/>
          <w:szCs w:val="24"/>
          <w:lang w:val="id-ID"/>
        </w:rPr>
        <w:t>mengindikasikan proporsi aset perusahaan yang dibebankan lewat utang</w:t>
      </w:r>
      <w:r w:rsidRPr="001A3D04">
        <w:rPr>
          <w:rFonts w:ascii="Times New Roman" w:hAnsi="Times New Roman" w:cs="Times New Roman"/>
          <w:sz w:val="24"/>
          <w:szCs w:val="24"/>
          <w:lang w:val="id-ID"/>
        </w:rPr>
        <w:t>.</w:t>
      </w:r>
    </w:p>
    <w:p w14:paraId="4DEF9E59" w14:textId="224C55D3"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Instrumen Pengumpulan Data</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Data akan dikumpulkan dari laporan keuangan </w:t>
      </w:r>
      <w:r w:rsidR="00881D46">
        <w:rPr>
          <w:rFonts w:ascii="Times New Roman" w:hAnsi="Times New Roman" w:cs="Times New Roman"/>
          <w:sz w:val="24"/>
          <w:szCs w:val="24"/>
          <w:lang w:val="id-ID"/>
        </w:rPr>
        <w:t>kuartil</w:t>
      </w:r>
      <w:r w:rsidRPr="001A3D04">
        <w:rPr>
          <w:rFonts w:ascii="Times New Roman" w:hAnsi="Times New Roman" w:cs="Times New Roman"/>
          <w:sz w:val="24"/>
          <w:szCs w:val="24"/>
          <w:lang w:val="id-ID"/>
        </w:rPr>
        <w:t xml:space="preserve"> perusahaan yang tersedia secara publik. Instrumen yang digunakan adalah analisis rasio keuangan yang akan menghasilkan nilai untuk masing-masing variabel penelitian.</w:t>
      </w:r>
    </w:p>
    <w:p w14:paraId="7C9A9D23" w14:textId="45EE585C"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Prosedur Pengumpulan Data</w:t>
      </w:r>
      <w:r w:rsid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Data yang diperlukan akan dik</w:t>
      </w:r>
      <w:r w:rsidR="001A3D04" w:rsidRPr="001A3D04">
        <w:rPr>
          <w:rFonts w:ascii="Times New Roman" w:hAnsi="Times New Roman" w:cs="Times New Roman"/>
          <w:sz w:val="24"/>
          <w:szCs w:val="24"/>
          <w:lang w:val="id-ID"/>
        </w:rPr>
        <w:t>umpulkan</w:t>
      </w:r>
      <w:r w:rsidR="00BE6ED7">
        <w:rPr>
          <w:rFonts w:ascii="Times New Roman" w:hAnsi="Times New Roman" w:cs="Times New Roman"/>
          <w:sz w:val="24"/>
          <w:szCs w:val="24"/>
          <w:lang w:val="id-ID"/>
        </w:rPr>
        <w:t xml:space="preserve"> yaitu</w:t>
      </w:r>
      <w:r w:rsidR="001A3D04" w:rsidRPr="001A3D04">
        <w:rPr>
          <w:rFonts w:ascii="Times New Roman" w:hAnsi="Times New Roman" w:cs="Times New Roman"/>
          <w:sz w:val="24"/>
          <w:szCs w:val="24"/>
          <w:lang w:val="id-ID"/>
        </w:rPr>
        <w:t xml:space="preserve"> laporan keuangan </w:t>
      </w:r>
      <w:r w:rsidR="00881D46">
        <w:rPr>
          <w:rFonts w:ascii="Times New Roman" w:hAnsi="Times New Roman" w:cs="Times New Roman"/>
          <w:sz w:val="24"/>
          <w:szCs w:val="24"/>
          <w:lang w:val="id-ID"/>
        </w:rPr>
        <w:t>kuartil</w:t>
      </w:r>
      <w:r w:rsidR="001A3D04" w:rsidRPr="001A3D04">
        <w:rPr>
          <w:rFonts w:ascii="Times New Roman" w:hAnsi="Times New Roman" w:cs="Times New Roman"/>
          <w:sz w:val="24"/>
          <w:szCs w:val="24"/>
          <w:lang w:val="id-ID"/>
        </w:rPr>
        <w:t xml:space="preserve"> dari perusahaan multinasional terkemuka. Selanjutnya, nilai-nilai yang relevan untuk variabel penelitian dicatat dari laporan keuangan tersebut. Setelah itu, rasio keuangan yang terkait, seperti Current Ratio, Quick Ratio, Debt to Equity Ratio, dan Debt to Assets Ratio, dihitung berdasarkan nilai-nilai yang telah teridentifikasi.</w:t>
      </w:r>
    </w:p>
    <w:p w14:paraId="4E8928ED" w14:textId="238CCDC1" w:rsidR="00881D46" w:rsidRPr="00881D46"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881D46">
        <w:rPr>
          <w:rFonts w:ascii="Times New Roman" w:hAnsi="Times New Roman" w:cs="Times New Roman"/>
          <w:sz w:val="24"/>
          <w:szCs w:val="24"/>
          <w:lang w:val="id-ID"/>
        </w:rPr>
        <w:t>Analisis Data</w:t>
      </w:r>
      <w:r w:rsidR="001A3D04" w:rsidRPr="00881D4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 xml:space="preserve">Langkah selanjutnya adalah menganalisa informasi yang tersedia dengan </w:t>
      </w:r>
      <w:r w:rsidRPr="00881D46">
        <w:rPr>
          <w:rFonts w:ascii="Times New Roman" w:hAnsi="Times New Roman" w:cs="Times New Roman"/>
          <w:sz w:val="24"/>
          <w:szCs w:val="24"/>
          <w:lang w:val="id-ID"/>
        </w:rPr>
        <w:t xml:space="preserve"> metode statistik deskriptif. Rasio keuangan akan dihitung dan dijelaskan dalam bentuk angka dan persentase. Hasil analisis akan memberikan gambaran kinerja keuangan perusahaan multinasional dalam kaitannya dengan variabel penelitian.</w:t>
      </w:r>
      <w:r w:rsidR="00881D46" w:rsidRPr="00881D46">
        <w:rPr>
          <w:rFonts w:ascii="Times New Roman" w:hAnsi="Times New Roman" w:cs="Times New Roman"/>
          <w:sz w:val="24"/>
          <w:szCs w:val="24"/>
          <w:lang w:val="id-ID"/>
        </w:rPr>
        <w:t xml:space="preserve"> Kemudian ada juga Analisis varian (ANOVA), General Linear Model (GLM) serta</w:t>
      </w:r>
      <w:r w:rsidR="00881D46">
        <w:rPr>
          <w:rFonts w:ascii="Times New Roman" w:hAnsi="Times New Roman" w:cs="Times New Roman"/>
          <w:sz w:val="24"/>
          <w:szCs w:val="24"/>
          <w:lang w:val="id-ID"/>
        </w:rPr>
        <w:t xml:space="preserve"> </w:t>
      </w:r>
      <w:r w:rsidR="00881D46" w:rsidRPr="00881D46">
        <w:rPr>
          <w:rFonts w:ascii="Times New Roman" w:hAnsi="Times New Roman" w:cs="Times New Roman"/>
          <w:sz w:val="24"/>
          <w:szCs w:val="24"/>
          <w:lang w:val="id-ID"/>
        </w:rPr>
        <w:t>Kruskal-Wallis</w:t>
      </w:r>
      <w:r w:rsidR="00881D46">
        <w:rPr>
          <w:rFonts w:ascii="Times New Roman" w:hAnsi="Times New Roman" w:cs="Times New Roman"/>
          <w:sz w:val="24"/>
          <w:szCs w:val="24"/>
          <w:lang w:val="id-ID"/>
        </w:rPr>
        <w:t>.</w:t>
      </w:r>
    </w:p>
    <w:p w14:paraId="0190BD60" w14:textId="6BBE385B" w:rsidR="0064351C"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Etika Penelitian</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Penelitian ini akan dilakukan dengan mematuhi prinsip-prinsip etika penelitian, termasuk kerahasiaan data perusahaan, penggunaan data yang sah dan terverifikasi, serta penghormatan terhadap hak cipta. </w:t>
      </w:r>
    </w:p>
    <w:p w14:paraId="7B84F3B1" w14:textId="77777777" w:rsidR="00BE6ED7" w:rsidRPr="001A3D04" w:rsidRDefault="00BE6ED7" w:rsidP="003556F9">
      <w:pPr>
        <w:pStyle w:val="ListParagraph"/>
        <w:spacing w:after="0" w:line="240" w:lineRule="auto"/>
        <w:ind w:left="0"/>
        <w:jc w:val="both"/>
        <w:rPr>
          <w:rFonts w:ascii="Times New Roman" w:hAnsi="Times New Roman" w:cs="Times New Roman"/>
          <w:sz w:val="24"/>
          <w:szCs w:val="24"/>
          <w:lang w:val="id-ID"/>
        </w:rPr>
      </w:pPr>
    </w:p>
    <w:p w14:paraId="5F5C20C2" w14:textId="38A94F85" w:rsidR="00D63C9F"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HASIL</w:t>
      </w:r>
    </w:p>
    <w:p w14:paraId="0ED7E2EE" w14:textId="6CFE8EE2" w:rsidR="008C2340" w:rsidRPr="001A3D04" w:rsidRDefault="00881D46"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8C2340" w:rsidRPr="001A3D04">
        <w:rPr>
          <w:rFonts w:ascii="Times New Roman" w:hAnsi="Times New Roman" w:cs="Times New Roman"/>
          <w:sz w:val="24"/>
          <w:szCs w:val="24"/>
          <w:lang w:val="id-ID"/>
        </w:rPr>
        <w:t>asil analisis rasio kinerja keuangan dari 10 perusahaan besar pada 4 variabel yang telah dilakukan</w:t>
      </w:r>
      <w:r>
        <w:rPr>
          <w:rFonts w:ascii="Times New Roman" w:hAnsi="Times New Roman" w:cs="Times New Roman"/>
          <w:sz w:val="24"/>
          <w:szCs w:val="24"/>
          <w:lang w:val="id-ID"/>
        </w:rPr>
        <w:t xml:space="preserve"> disajikan dalam keterangan dibawah</w:t>
      </w:r>
      <w:r w:rsidR="008C2340" w:rsidRPr="001A3D04">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hasil a</w:t>
      </w:r>
      <w:r w:rsidR="008C2340" w:rsidRPr="001A3D04">
        <w:rPr>
          <w:rFonts w:ascii="Times New Roman" w:hAnsi="Times New Roman" w:cs="Times New Roman"/>
          <w:sz w:val="24"/>
          <w:szCs w:val="24"/>
          <w:lang w:val="id-ID"/>
        </w:rPr>
        <w:t xml:space="preserve">nalisis </w:t>
      </w:r>
      <w:r>
        <w:rPr>
          <w:rFonts w:ascii="Times New Roman" w:hAnsi="Times New Roman" w:cs="Times New Roman"/>
          <w:sz w:val="24"/>
          <w:szCs w:val="24"/>
          <w:lang w:val="id-ID"/>
        </w:rPr>
        <w:t>tersebut</w:t>
      </w:r>
      <w:r w:rsidR="008C2340" w:rsidRPr="001A3D04">
        <w:rPr>
          <w:rFonts w:ascii="Times New Roman" w:hAnsi="Times New Roman" w:cs="Times New Roman"/>
          <w:sz w:val="24"/>
          <w:szCs w:val="24"/>
          <w:lang w:val="id-ID"/>
        </w:rPr>
        <w:t xml:space="preserve"> bertujuan untuk menelaah perbedaan kinerja keuangan antara perusahaan-perusahaan tersebut dan memberikan pemahaman mendalam mengenai aspek-aspek kinerja keuangan yang menjadi fokus penelitian. </w:t>
      </w:r>
      <w:r w:rsidR="00545638" w:rsidRPr="001A3D04">
        <w:rPr>
          <w:rFonts w:ascii="Times New Roman" w:hAnsi="Times New Roman" w:cs="Times New Roman"/>
          <w:sz w:val="24"/>
          <w:szCs w:val="24"/>
          <w:lang w:val="id-ID"/>
        </w:rPr>
        <w:t>Dalam penelitian ini dilakukan</w:t>
      </w:r>
      <w:r w:rsidR="008C2340" w:rsidRPr="001A3D04">
        <w:rPr>
          <w:rFonts w:ascii="Times New Roman" w:hAnsi="Times New Roman" w:cs="Times New Roman"/>
          <w:sz w:val="24"/>
          <w:szCs w:val="24"/>
          <w:lang w:val="id-ID"/>
        </w:rPr>
        <w:t xml:space="preserve"> analisis deskriptif, ANOVA, General Linear Model (GLM) juga melakukan analisis Kruskal-Wallis untuk menguji perbedaan signifikan dalam median kinerja keuangan antara perusahaan-perusahaan.</w:t>
      </w:r>
    </w:p>
    <w:p w14:paraId="1AAF173A" w14:textId="6FE8CF3A"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lastRenderedPageBreak/>
        <w:t>Analisis deskriptif memberikan gambaran umum mengenai variabilitas dan karakteristik variabel-variabel kinerja keuangan. Melalui analisis deskriptif, diperoleh informasi mengenai rata-rata, deviasi standar, minimum, dan maksimum dari masing-masing variabel.</w:t>
      </w:r>
      <w:r w:rsidR="00545638" w:rsidRPr="001A3D04">
        <w:rPr>
          <w:rFonts w:ascii="Times New Roman" w:hAnsi="Times New Roman" w:cs="Times New Roman"/>
          <w:sz w:val="24"/>
          <w:szCs w:val="24"/>
          <w:lang w:val="id-ID"/>
        </w:rPr>
        <w:t xml:space="preserve"> Berikut hasil dari analisisnya:</w:t>
      </w:r>
    </w:p>
    <w:p w14:paraId="5162E878"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6C2F98A" w14:textId="1FC51232"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 Analisis Deskriptif</w:t>
      </w:r>
    </w:p>
    <w:tbl>
      <w:tblPr>
        <w:tblW w:w="81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985"/>
        <w:gridCol w:w="1029"/>
        <w:gridCol w:w="1234"/>
        <w:gridCol w:w="1276"/>
        <w:gridCol w:w="1034"/>
        <w:gridCol w:w="1560"/>
      </w:tblGrid>
      <w:tr w:rsidR="00545638" w:rsidRPr="00545638" w14:paraId="42DFE30E" w14:textId="77777777" w:rsidTr="00653C09">
        <w:trPr>
          <w:cantSplit/>
          <w:jc w:val="center"/>
        </w:trPr>
        <w:tc>
          <w:tcPr>
            <w:tcW w:w="1985" w:type="dxa"/>
            <w:shd w:val="clear" w:color="auto" w:fill="FFFFFF"/>
            <w:vAlign w:val="bottom"/>
          </w:tcPr>
          <w:p w14:paraId="091A77AD" w14:textId="3F622759"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Ratio</w:t>
            </w:r>
          </w:p>
        </w:tc>
        <w:tc>
          <w:tcPr>
            <w:tcW w:w="1029" w:type="dxa"/>
            <w:shd w:val="clear" w:color="auto" w:fill="FFFFFF"/>
            <w:vAlign w:val="bottom"/>
          </w:tcPr>
          <w:p w14:paraId="576DE4C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N</w:t>
            </w:r>
          </w:p>
        </w:tc>
        <w:tc>
          <w:tcPr>
            <w:tcW w:w="1234" w:type="dxa"/>
            <w:shd w:val="clear" w:color="auto" w:fill="FFFFFF"/>
            <w:vAlign w:val="bottom"/>
          </w:tcPr>
          <w:p w14:paraId="2DEE0088" w14:textId="3A2AD951"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Min</w:t>
            </w:r>
          </w:p>
        </w:tc>
        <w:tc>
          <w:tcPr>
            <w:tcW w:w="1276" w:type="dxa"/>
            <w:shd w:val="clear" w:color="auto" w:fill="FFFFFF"/>
            <w:vAlign w:val="bottom"/>
          </w:tcPr>
          <w:p w14:paraId="1E972645" w14:textId="18DFBF3C"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Max</w:t>
            </w:r>
          </w:p>
        </w:tc>
        <w:tc>
          <w:tcPr>
            <w:tcW w:w="1034" w:type="dxa"/>
            <w:shd w:val="clear" w:color="auto" w:fill="FFFFFF"/>
            <w:vAlign w:val="bottom"/>
          </w:tcPr>
          <w:p w14:paraId="27A3D5C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w:t>
            </w:r>
          </w:p>
        </w:tc>
        <w:tc>
          <w:tcPr>
            <w:tcW w:w="1560" w:type="dxa"/>
            <w:shd w:val="clear" w:color="auto" w:fill="FFFFFF"/>
            <w:vAlign w:val="bottom"/>
          </w:tcPr>
          <w:p w14:paraId="534CC2F4" w14:textId="1BBD2BB9"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Std. Dev</w:t>
            </w:r>
          </w:p>
        </w:tc>
      </w:tr>
      <w:tr w:rsidR="00545638" w:rsidRPr="001A3D04" w14:paraId="4C260AF5" w14:textId="77777777" w:rsidTr="00653C09">
        <w:trPr>
          <w:cantSplit/>
          <w:jc w:val="center"/>
        </w:trPr>
        <w:tc>
          <w:tcPr>
            <w:tcW w:w="1985" w:type="dxa"/>
            <w:shd w:val="clear" w:color="auto" w:fill="FFFFFF" w:themeFill="background1"/>
          </w:tcPr>
          <w:p w14:paraId="221676D1"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029" w:type="dxa"/>
            <w:shd w:val="clear" w:color="auto" w:fill="FFFFFF" w:themeFill="background1"/>
          </w:tcPr>
          <w:p w14:paraId="52D8E48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5C3D62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,60</w:t>
            </w:r>
          </w:p>
        </w:tc>
        <w:tc>
          <w:tcPr>
            <w:tcW w:w="1276" w:type="dxa"/>
            <w:shd w:val="clear" w:color="auto" w:fill="FFFFFF" w:themeFill="background1"/>
          </w:tcPr>
          <w:p w14:paraId="24FB58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2,90</w:t>
            </w:r>
          </w:p>
        </w:tc>
        <w:tc>
          <w:tcPr>
            <w:tcW w:w="1034" w:type="dxa"/>
            <w:shd w:val="clear" w:color="auto" w:fill="FFFFFF" w:themeFill="background1"/>
          </w:tcPr>
          <w:p w14:paraId="596FD7A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1,2464</w:t>
            </w:r>
          </w:p>
        </w:tc>
        <w:tc>
          <w:tcPr>
            <w:tcW w:w="1560" w:type="dxa"/>
            <w:shd w:val="clear" w:color="auto" w:fill="FFFFFF" w:themeFill="background1"/>
          </w:tcPr>
          <w:p w14:paraId="32B1055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,51776</w:t>
            </w:r>
          </w:p>
        </w:tc>
      </w:tr>
      <w:tr w:rsidR="00545638" w:rsidRPr="001A3D04" w14:paraId="3790A297" w14:textId="77777777" w:rsidTr="00653C09">
        <w:trPr>
          <w:cantSplit/>
          <w:jc w:val="center"/>
        </w:trPr>
        <w:tc>
          <w:tcPr>
            <w:tcW w:w="1985" w:type="dxa"/>
            <w:shd w:val="clear" w:color="auto" w:fill="FFFFFF" w:themeFill="background1"/>
          </w:tcPr>
          <w:p w14:paraId="6A7F2F9E"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029" w:type="dxa"/>
            <w:shd w:val="clear" w:color="auto" w:fill="FFFFFF" w:themeFill="background1"/>
          </w:tcPr>
          <w:p w14:paraId="2C52BFB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7D91272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-,39</w:t>
            </w:r>
          </w:p>
        </w:tc>
        <w:tc>
          <w:tcPr>
            <w:tcW w:w="1276" w:type="dxa"/>
            <w:shd w:val="clear" w:color="auto" w:fill="FFFFFF" w:themeFill="background1"/>
          </w:tcPr>
          <w:p w14:paraId="449881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2,93</w:t>
            </w:r>
          </w:p>
        </w:tc>
        <w:tc>
          <w:tcPr>
            <w:tcW w:w="1034" w:type="dxa"/>
            <w:shd w:val="clear" w:color="auto" w:fill="FFFFFF" w:themeFill="background1"/>
          </w:tcPr>
          <w:p w14:paraId="299D8C4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,7406</w:t>
            </w:r>
          </w:p>
        </w:tc>
        <w:tc>
          <w:tcPr>
            <w:tcW w:w="1560" w:type="dxa"/>
            <w:shd w:val="clear" w:color="auto" w:fill="FFFFFF" w:themeFill="background1"/>
          </w:tcPr>
          <w:p w14:paraId="1C1A49D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,70601</w:t>
            </w:r>
          </w:p>
        </w:tc>
      </w:tr>
      <w:tr w:rsidR="00545638" w:rsidRPr="001A3D04" w14:paraId="4A050EA8" w14:textId="77777777" w:rsidTr="00653C09">
        <w:trPr>
          <w:cantSplit/>
          <w:jc w:val="center"/>
        </w:trPr>
        <w:tc>
          <w:tcPr>
            <w:tcW w:w="1985" w:type="dxa"/>
            <w:shd w:val="clear" w:color="auto" w:fill="FFFFFF" w:themeFill="background1"/>
          </w:tcPr>
          <w:p w14:paraId="42BA45A2"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029" w:type="dxa"/>
            <w:shd w:val="clear" w:color="auto" w:fill="FFFFFF" w:themeFill="background1"/>
          </w:tcPr>
          <w:p w14:paraId="7F0E3C5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02D52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,23</w:t>
            </w:r>
          </w:p>
        </w:tc>
        <w:tc>
          <w:tcPr>
            <w:tcW w:w="1276" w:type="dxa"/>
            <w:shd w:val="clear" w:color="auto" w:fill="FFFFFF" w:themeFill="background1"/>
          </w:tcPr>
          <w:p w14:paraId="45C6FA5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7,67</w:t>
            </w:r>
          </w:p>
        </w:tc>
        <w:tc>
          <w:tcPr>
            <w:tcW w:w="1034" w:type="dxa"/>
            <w:shd w:val="clear" w:color="auto" w:fill="FFFFFF" w:themeFill="background1"/>
          </w:tcPr>
          <w:p w14:paraId="7D7DF8D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2,7021</w:t>
            </w:r>
          </w:p>
        </w:tc>
        <w:tc>
          <w:tcPr>
            <w:tcW w:w="1560" w:type="dxa"/>
            <w:shd w:val="clear" w:color="auto" w:fill="FFFFFF" w:themeFill="background1"/>
          </w:tcPr>
          <w:p w14:paraId="64C08D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2,02721</w:t>
            </w:r>
          </w:p>
        </w:tc>
      </w:tr>
      <w:tr w:rsidR="00545638" w:rsidRPr="001A3D04" w14:paraId="2F1CE1A8" w14:textId="77777777" w:rsidTr="00653C09">
        <w:trPr>
          <w:cantSplit/>
          <w:jc w:val="center"/>
        </w:trPr>
        <w:tc>
          <w:tcPr>
            <w:tcW w:w="1985" w:type="dxa"/>
            <w:shd w:val="clear" w:color="auto" w:fill="FFFFFF" w:themeFill="background1"/>
          </w:tcPr>
          <w:p w14:paraId="3F102856"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029" w:type="dxa"/>
            <w:shd w:val="clear" w:color="auto" w:fill="FFFFFF" w:themeFill="background1"/>
          </w:tcPr>
          <w:p w14:paraId="69E834E5"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0C42243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,19</w:t>
            </w:r>
          </w:p>
        </w:tc>
        <w:tc>
          <w:tcPr>
            <w:tcW w:w="1276" w:type="dxa"/>
            <w:shd w:val="clear" w:color="auto" w:fill="FFFFFF" w:themeFill="background1"/>
          </w:tcPr>
          <w:p w14:paraId="6074F2F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4,36</w:t>
            </w:r>
          </w:p>
        </w:tc>
        <w:tc>
          <w:tcPr>
            <w:tcW w:w="1034" w:type="dxa"/>
            <w:shd w:val="clear" w:color="auto" w:fill="FFFFFF" w:themeFill="background1"/>
          </w:tcPr>
          <w:p w14:paraId="019A513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1,3720</w:t>
            </w:r>
          </w:p>
        </w:tc>
        <w:tc>
          <w:tcPr>
            <w:tcW w:w="1560" w:type="dxa"/>
            <w:shd w:val="clear" w:color="auto" w:fill="FFFFFF" w:themeFill="background1"/>
          </w:tcPr>
          <w:p w14:paraId="182A70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1,09308</w:t>
            </w:r>
          </w:p>
        </w:tc>
      </w:tr>
      <w:tr w:rsidR="00545638" w:rsidRPr="001A3D04" w14:paraId="5782FA26" w14:textId="77777777" w:rsidTr="00653C09">
        <w:trPr>
          <w:cantSplit/>
          <w:jc w:val="center"/>
        </w:trPr>
        <w:tc>
          <w:tcPr>
            <w:tcW w:w="1985" w:type="dxa"/>
            <w:shd w:val="clear" w:color="auto" w:fill="FFFFFF" w:themeFill="background1"/>
          </w:tcPr>
          <w:p w14:paraId="0209C170"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Valid N (listwise)</w:t>
            </w:r>
          </w:p>
        </w:tc>
        <w:tc>
          <w:tcPr>
            <w:tcW w:w="1029" w:type="dxa"/>
            <w:shd w:val="clear" w:color="auto" w:fill="FFFFFF" w:themeFill="background1"/>
          </w:tcPr>
          <w:p w14:paraId="4B4EA7E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vAlign w:val="center"/>
          </w:tcPr>
          <w:p w14:paraId="238B888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276" w:type="dxa"/>
            <w:shd w:val="clear" w:color="auto" w:fill="FFFFFF" w:themeFill="background1"/>
            <w:vAlign w:val="center"/>
          </w:tcPr>
          <w:p w14:paraId="3B012F55"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34" w:type="dxa"/>
            <w:shd w:val="clear" w:color="auto" w:fill="FFFFFF" w:themeFill="background1"/>
            <w:vAlign w:val="center"/>
          </w:tcPr>
          <w:p w14:paraId="3781A1A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560" w:type="dxa"/>
            <w:shd w:val="clear" w:color="auto" w:fill="FFFFFF" w:themeFill="background1"/>
            <w:vAlign w:val="center"/>
          </w:tcPr>
          <w:p w14:paraId="032257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1575721F" w14:textId="5A7D1BEF"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0CA57F96" w14:textId="77777777" w:rsidR="00653C09" w:rsidRDefault="00653C09" w:rsidP="003556F9">
      <w:pPr>
        <w:spacing w:after="0" w:line="240" w:lineRule="auto"/>
        <w:jc w:val="center"/>
        <w:rPr>
          <w:rFonts w:ascii="Times New Roman" w:hAnsi="Times New Roman" w:cs="Times New Roman"/>
          <w:sz w:val="24"/>
          <w:szCs w:val="24"/>
          <w:lang w:val="id-ID"/>
        </w:rPr>
      </w:pPr>
    </w:p>
    <w:p w14:paraId="5103B610" w14:textId="67A08E06" w:rsidR="00972DEA" w:rsidRDefault="00972DEA" w:rsidP="003556F9">
      <w:pPr>
        <w:spacing w:after="0" w:line="240" w:lineRule="auto"/>
        <w:ind w:firstLine="709"/>
        <w:jc w:val="both"/>
        <w:rPr>
          <w:rFonts w:ascii="Times New Roman" w:hAnsi="Times New Roman" w:cs="Times New Roman"/>
          <w:sz w:val="24"/>
          <w:szCs w:val="24"/>
          <w:lang w:val="id-ID"/>
        </w:rPr>
      </w:pPr>
      <w:r w:rsidRPr="00972DEA">
        <w:rPr>
          <w:rFonts w:ascii="Times New Roman" w:hAnsi="Times New Roman" w:cs="Times New Roman"/>
          <w:sz w:val="24"/>
          <w:szCs w:val="24"/>
          <w:lang w:val="id-ID"/>
        </w:rPr>
        <w:t xml:space="preserve">Analisis varian (ANOVA) adalah metode yang paling efisien yang tersedia untuk analisis data eksperimen. Analisis varian adalah metode yang kompleks dan halus, dengan banyak variasi yang berbeda, masing-masing berlaku dalam konteks eksperimen tertentu. Oleh karena itu, mungkin saja menerapkan jenis ANOVA yang salah pada data, </w:t>
      </w:r>
      <w:r>
        <w:rPr>
          <w:rFonts w:ascii="Times New Roman" w:hAnsi="Times New Roman" w:cs="Times New Roman"/>
          <w:sz w:val="24"/>
          <w:szCs w:val="24"/>
          <w:lang w:val="id-ID"/>
        </w:rPr>
        <w:t>kemudian</w:t>
      </w:r>
      <w:r w:rsidRPr="00972DEA">
        <w:rPr>
          <w:rFonts w:ascii="Times New Roman" w:hAnsi="Times New Roman" w:cs="Times New Roman"/>
          <w:sz w:val="24"/>
          <w:szCs w:val="24"/>
          <w:lang w:val="id-ID"/>
        </w:rPr>
        <w:t xml:space="preserve"> mengambil kesimpulan yang salah dari suatu eksperimen</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{"citationItems":[{"id":"ITEM-1","itemData":{"DOI":"10.1046/j.1475-1313.2002.00020.x","ISSN":"02755408","PMID":"12090640","abstract":"Analysis of variance (ANOVA) is the most efficient method available for the analysis of experimental data. Analysis of variance is a method of considerable complexity and subtlety, with many different variations, each of which applies in a particular experimental context. Hence, it is possible to apply the wrong type of ANOVA to data and, therefore, to draw an erroneous conclusion from an experiment. This article reviews the types of ANOVA most likely to arise in clinical experiments in optometry including the one-way ANOVA ('fixed' and 'random effect' models), two-way ANOVA in randomised blocks, three-way ANOVA, and factorial experimental designs (including the varieties known as 'split-plot' and 'repeated measures'). For each ANOVA, the appropriate experimental design is described, a statistical model is formulated, and the advantages and limitations of each type of design discussed. In addition, the problems of non-conformity to the statistical model and determination of the number of replications are considered. © 2002 The College of Optometrists.","author":[{"dropping-particle":"","family":"Armstrong","given":"R. A.","non-dropping-particle":"","parse-names":false,"suffix":""},{"dropping-particle":"","family":"Eperjesi","given":"F.","non-dropping-particle":"","parse-names":false,"suffix":""},{"dropping-particle":"","family":"Gilmartin","given":"B.","non-dropping-particle":"","parse-names":false,"suffix":""}],"container-title":"Ophthalmic and Physiological Optics","id":"ITEM-1","issue":"3","issued":{"date-parts":[["2002"]]},"page":"248-256","title":"The application of analysis of variance (ANOVA) to different experimental designs in optometry","type":"article-journal","volume":"22"},"uris":["http://www.mendeley.com/documents/?uuid=e794db7b-8b16-4db4-ab62-a5d2e4e1d12d"]}],"mendeley":{"formattedCitation":"(Armstrong et al., 2002)","plainTextFormattedCitation":"(Armstrong et al., 2002)","previouslyFormattedCitation":"(Armstrong et al., 2002)"},"properties":{"noteIndex":0},"schema":"https://github.com/citation-style-language/schema/raw/master/csl-citation.json"}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(Armstrong et al., 2002)</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 ANOVA (Analysis of Variance) menyediakan pendekatan umum untuk analisis eksperimen dengan satu atau beberapa faktor pada platform mikroarray berwarna satu dan dua. ANOVA model campuran penting karena dalam banyak eksperimen mikroarray terdapat beberapa sumber variasi yang harus dipertimbangkan saat melakukan uji</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{"citationItems":[{"id":"ITEM-1","itemData":{"author":[{"dropping-particle":"","family":"Churchill","given":"Gary A","non-dropping-particle":"","parse-names":false,"suffix":""},{"dropping-particle":"","family":"Harbor","given":"Bar","non-dropping-particle":"","parse-names":false,"suffix":""}],"id":"ITEM-1","issued":{"date-parts":[["0"]]},"page":"173-176","title":"54_r_ANOVA","type":"article-journal"},"uris":["http://www.mendeley.com/documents/?uuid=c8670ce4-822f-45b1-ac54-6cb9460fa84f"]}],"mendeley":{"formattedCitation":"(Churchill &amp; Harbor, n.d.)","plainTextFormattedCitation":"(Churchill &amp; Harbor, n.d.)","previouslyFormattedCitation":"(Churchill &amp; Harbor, n.d.)"},"properties":{"noteIndex":0},"schema":"https://github.com/citation-style-language/schema/raw/master/csl-citation.json"}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(Churchill &amp; Harbor, n.d.)</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BEB3450" w14:textId="4153311F" w:rsidR="00047576" w:rsidRDefault="00047576" w:rsidP="003556F9">
      <w:pPr>
        <w:spacing w:after="0" w:line="240" w:lineRule="auto"/>
        <w:ind w:firstLine="709"/>
        <w:jc w:val="both"/>
        <w:rPr>
          <w:rFonts w:ascii="Times New Roman" w:hAnsi="Times New Roman" w:cs="Times New Roman"/>
          <w:sz w:val="24"/>
          <w:szCs w:val="24"/>
          <w:lang w:val="id-ID"/>
        </w:rPr>
      </w:pPr>
      <w:r w:rsidRPr="00047576">
        <w:rPr>
          <w:rFonts w:ascii="Times New Roman" w:hAnsi="Times New Roman" w:cs="Times New Roman"/>
          <w:sz w:val="24"/>
          <w:szCs w:val="24"/>
          <w:lang w:val="id-ID"/>
        </w:rPr>
        <w:t xml:space="preserve">ANOVA (Analysis of Variance) </w:t>
      </w:r>
      <w:r w:rsidR="00BE6ED7">
        <w:rPr>
          <w:rFonts w:ascii="Times New Roman" w:hAnsi="Times New Roman" w:cs="Times New Roman"/>
          <w:sz w:val="24"/>
          <w:szCs w:val="24"/>
          <w:lang w:val="id-ID"/>
        </w:rPr>
        <w:t>merupakan</w:t>
      </w:r>
      <w:r w:rsidRPr="00047576">
        <w:rPr>
          <w:rFonts w:ascii="Times New Roman" w:hAnsi="Times New Roman" w:cs="Times New Roman"/>
          <w:sz w:val="24"/>
          <w:szCs w:val="24"/>
          <w:lang w:val="id-ID"/>
        </w:rPr>
        <w:t xml:space="preserve"> metode statistik</w:t>
      </w:r>
      <w:r w:rsidR="00BE6ED7">
        <w:rPr>
          <w:rFonts w:ascii="Times New Roman" w:hAnsi="Times New Roman" w:cs="Times New Roman"/>
          <w:sz w:val="24"/>
          <w:szCs w:val="24"/>
          <w:lang w:val="id-ID"/>
        </w:rPr>
        <w:t>a</w:t>
      </w:r>
      <w:r w:rsidRPr="0004757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yang dipakai jika ingin melakukan pembandingan dari rerata tiga</w:t>
      </w:r>
      <w:r w:rsidRPr="00047576">
        <w:rPr>
          <w:rFonts w:ascii="Times New Roman" w:hAnsi="Times New Roman" w:cs="Times New Roman"/>
          <w:sz w:val="24"/>
          <w:szCs w:val="24"/>
          <w:lang w:val="id-ID"/>
        </w:rPr>
        <w:t xml:space="preserve"> atau lebih kelompok atau perlakuan yang berbeda.  ANOVA memiliki keuntungan dalam desain yang seimbang secara ketat, terutama untuk analisis faktor tunggal. Namun, untuk desain faktorial dua faktor, perbedaan antara kasus yang seimbang dan tidak seimbang menjadi lebih jelas. Prinsip-prinsip yang diperkenalkan dalam teks tersebut berlaku secara umum untuk model yang lebih kompleks dengan efek tetap</w:t>
      </w:r>
      <w:r w:rsidR="00544C10">
        <w:rPr>
          <w:rFonts w:ascii="Times New Roman" w:hAnsi="Times New Roman" w:cs="Times New Roman"/>
          <w:sz w:val="24"/>
          <w:szCs w:val="24"/>
          <w:lang w:val="id-ID"/>
        </w:rPr>
        <w:fldChar w:fldCharType="begin" w:fldLock="1"/>
      </w:r>
      <w:r w:rsidR="00544C10">
        <w:rPr>
          <w:rFonts w:ascii="Times New Roman" w:hAnsi="Times New Roman" w:cs="Times New Roman"/>
          <w:sz w:val="24"/>
          <w:szCs w:val="24"/>
          <w:lang w:val="id-ID"/>
        </w:rPr>
        <w:instrText>ADDIN CSL_CITATION {"citationItems":[{"id":"ITEM-1","itemData":{"ISSN":"00129658","abstract":"When the response variables have continuous distributions and the conditions are discrete, whether inherently or by design, then it is appropriate to analyze the data using analysis of variance (ANOVA). When data conform to a complete, balanced design (equal numbers of observations in each experimental treatment), it is straightforward to conduct an ANOVA. This paper provides an overview of the consequences of lack of balance and gives some guidelines to analyzing unbalanced data for models involving fixed effects. -from Authors","author":[{"dropping-particle":"","family":"Shaw","given":"R. G.","non-dropping-particle":"","parse-names":false,"suffix":""},{"dropping-particle":"","family":"Mitchell-Olds","given":"T.","non-dropping-particle":"","parse-names":false,"suffix":""},{"dropping-particle":"","family":"Shaw, R","given":"G.","non-dropping-particle":"","parse-names":false,"suffix":""},{"dropping-particle":"","family":"Thomas, M","given":"O.","non-dropping-particle":"","parse-names":false,"suffix":""}],"container-title":"Ecological Society of America","id":"ITEM-1","issue":"6","issued":{"date-parts":[["1993"]]},"page":"1638-1645","title":"Anova for Unbalanced Data : An Overview Author ( s ): Ruth G . Shaw and Thomas Mitchell-Olds Published by : Ecological Society of America Stable URL : http://www.jstor.org/stable/1939922 . ANOVA FOR UNBALANCED","type":"article-journal","volume":"74"},"uris":["http://www.mendeley.com/documents/?uuid=e7c0e733-618e-461e-bf6f-e334c5acf7b8"]}],"mendeley":{"formattedCitation":"(Shaw et al., 1993)","plainTextFormattedCitation":"(Shaw et al., 1993)","previouslyFormattedCitation":"(Shaw et al., 1993)"},"properties":{"noteIndex":0},"schema":"https://github.com/citation-style-language/schema/raw/master/csl-citation.json"}</w:instrText>
      </w:r>
      <w:r w:rsidR="00544C10">
        <w:rPr>
          <w:rFonts w:ascii="Times New Roman" w:hAnsi="Times New Roman" w:cs="Times New Roman"/>
          <w:sz w:val="24"/>
          <w:szCs w:val="24"/>
          <w:lang w:val="id-ID"/>
        </w:rPr>
        <w:fldChar w:fldCharType="separate"/>
      </w:r>
      <w:r w:rsidR="00544C10" w:rsidRPr="00544C10">
        <w:rPr>
          <w:rFonts w:ascii="Times New Roman" w:hAnsi="Times New Roman" w:cs="Times New Roman"/>
          <w:noProof/>
          <w:sz w:val="24"/>
          <w:szCs w:val="24"/>
          <w:lang w:val="id-ID"/>
        </w:rPr>
        <w:t>(Shaw et al., 1993)</w:t>
      </w:r>
      <w:r w:rsidR="00544C10">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 xml:space="preserve">. </w:t>
      </w:r>
    </w:p>
    <w:p w14:paraId="63D59A23" w14:textId="1830CF33"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ANOVA dilakukan untuk mengetahui adanya perbedaan signifikan dalam rata-rata </w:t>
      </w:r>
      <w:r w:rsidR="00BE6ED7">
        <w:rPr>
          <w:rFonts w:ascii="Times New Roman" w:hAnsi="Times New Roman" w:cs="Times New Roman"/>
          <w:sz w:val="24"/>
          <w:szCs w:val="24"/>
          <w:lang w:val="id-ID"/>
        </w:rPr>
        <w:t>performa</w:t>
      </w:r>
      <w:r w:rsidRPr="001A3D04">
        <w:rPr>
          <w:rFonts w:ascii="Times New Roman" w:hAnsi="Times New Roman" w:cs="Times New Roman"/>
          <w:sz w:val="24"/>
          <w:szCs w:val="24"/>
          <w:lang w:val="id-ID"/>
        </w:rPr>
        <w:t xml:space="preserve"> keuangan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grup perusahaan. </w:t>
      </w:r>
      <w:r w:rsidR="00BE6ED7">
        <w:rPr>
          <w:rFonts w:ascii="Times New Roman" w:hAnsi="Times New Roman" w:cs="Times New Roman"/>
          <w:sz w:val="24"/>
          <w:szCs w:val="24"/>
          <w:lang w:val="id-ID"/>
        </w:rPr>
        <w:t>Melalui p</w:t>
      </w:r>
      <w:r w:rsidRPr="001A3D04">
        <w:rPr>
          <w:rFonts w:ascii="Times New Roman" w:hAnsi="Times New Roman" w:cs="Times New Roman"/>
          <w:sz w:val="24"/>
          <w:szCs w:val="24"/>
          <w:lang w:val="id-ID"/>
        </w:rPr>
        <w:t xml:space="preserve">enggunaan ANOVA, penulis dapat menguji hipotesis bahwa </w:t>
      </w:r>
      <w:r w:rsidR="00BE6ED7">
        <w:rPr>
          <w:rFonts w:ascii="Times New Roman" w:hAnsi="Times New Roman" w:cs="Times New Roman"/>
          <w:sz w:val="24"/>
          <w:szCs w:val="24"/>
          <w:lang w:val="id-ID"/>
        </w:rPr>
        <w:t>absensi</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grup perusahaan dalam masing-masing variabel.</w:t>
      </w:r>
      <w:r w:rsidR="00545638" w:rsidRPr="001A3D04">
        <w:rPr>
          <w:rFonts w:ascii="Times New Roman" w:hAnsi="Times New Roman" w:cs="Times New Roman"/>
          <w:sz w:val="24"/>
          <w:szCs w:val="24"/>
          <w:lang w:val="id-ID"/>
        </w:rPr>
        <w:t xml:space="preserve"> Berikut hasil analisisnya:</w:t>
      </w:r>
    </w:p>
    <w:p w14:paraId="1A421AF0" w14:textId="77777777" w:rsidR="003556F9" w:rsidRDefault="003556F9" w:rsidP="003556F9">
      <w:pPr>
        <w:spacing w:after="0" w:line="240" w:lineRule="auto"/>
        <w:rPr>
          <w:rFonts w:ascii="Times New Roman" w:hAnsi="Times New Roman" w:cs="Times New Roman"/>
          <w:sz w:val="24"/>
          <w:szCs w:val="24"/>
          <w:lang w:val="id-ID"/>
        </w:rPr>
      </w:pPr>
    </w:p>
    <w:p w14:paraId="038F560E" w14:textId="0C511E24"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2. Analisa ANOVA</w:t>
      </w:r>
    </w:p>
    <w:tbl>
      <w:tblPr>
        <w:tblW w:w="8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9"/>
        <w:gridCol w:w="1476"/>
        <w:gridCol w:w="1029"/>
        <w:gridCol w:w="1415"/>
        <w:gridCol w:w="1092"/>
        <w:gridCol w:w="1029"/>
      </w:tblGrid>
      <w:tr w:rsidR="00545638" w:rsidRPr="00545638" w14:paraId="1BA45C83" w14:textId="77777777" w:rsidTr="00545638">
        <w:trPr>
          <w:cantSplit/>
          <w:jc w:val="center"/>
        </w:trPr>
        <w:tc>
          <w:tcPr>
            <w:tcW w:w="2276" w:type="dxa"/>
            <w:gridSpan w:val="2"/>
            <w:tcBorders>
              <w:top w:val="nil"/>
              <w:left w:val="nil"/>
              <w:bottom w:val="single" w:sz="8" w:space="0" w:color="152935"/>
              <w:right w:val="nil"/>
            </w:tcBorders>
            <w:shd w:val="clear" w:color="auto" w:fill="auto"/>
            <w:vAlign w:val="bottom"/>
          </w:tcPr>
          <w:p w14:paraId="5DF4EB2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476" w:type="dxa"/>
            <w:tcBorders>
              <w:top w:val="nil"/>
              <w:left w:val="nil"/>
              <w:bottom w:val="single" w:sz="8" w:space="0" w:color="152935"/>
              <w:right w:val="single" w:sz="8" w:space="0" w:color="E0E0E0"/>
            </w:tcBorders>
            <w:shd w:val="clear" w:color="auto" w:fill="auto"/>
            <w:vAlign w:val="bottom"/>
          </w:tcPr>
          <w:p w14:paraId="17EE27B7" w14:textId="04177F22"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29" w:type="dxa"/>
            <w:tcBorders>
              <w:top w:val="nil"/>
              <w:left w:val="single" w:sz="8" w:space="0" w:color="E0E0E0"/>
              <w:bottom w:val="single" w:sz="8" w:space="0" w:color="152935"/>
              <w:right w:val="single" w:sz="8" w:space="0" w:color="E0E0E0"/>
            </w:tcBorders>
            <w:shd w:val="clear" w:color="auto" w:fill="auto"/>
            <w:vAlign w:val="bottom"/>
          </w:tcPr>
          <w:p w14:paraId="2676443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df</w:t>
            </w:r>
          </w:p>
        </w:tc>
        <w:tc>
          <w:tcPr>
            <w:tcW w:w="1415" w:type="dxa"/>
            <w:tcBorders>
              <w:top w:val="nil"/>
              <w:left w:val="single" w:sz="8" w:space="0" w:color="E0E0E0"/>
              <w:bottom w:val="single" w:sz="8" w:space="0" w:color="152935"/>
              <w:right w:val="single" w:sz="8" w:space="0" w:color="E0E0E0"/>
            </w:tcBorders>
            <w:shd w:val="clear" w:color="auto" w:fill="auto"/>
            <w:vAlign w:val="bottom"/>
          </w:tcPr>
          <w:p w14:paraId="2223B651" w14:textId="02A1D685"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092" w:type="dxa"/>
            <w:tcBorders>
              <w:top w:val="nil"/>
              <w:left w:val="single" w:sz="8" w:space="0" w:color="E0E0E0"/>
              <w:bottom w:val="single" w:sz="8" w:space="0" w:color="152935"/>
              <w:right w:val="single" w:sz="8" w:space="0" w:color="E0E0E0"/>
            </w:tcBorders>
            <w:shd w:val="clear" w:color="auto" w:fill="auto"/>
            <w:vAlign w:val="bottom"/>
          </w:tcPr>
          <w:p w14:paraId="4F160E1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F</w:t>
            </w:r>
          </w:p>
        </w:tc>
        <w:tc>
          <w:tcPr>
            <w:tcW w:w="1029" w:type="dxa"/>
            <w:tcBorders>
              <w:top w:val="nil"/>
              <w:left w:val="single" w:sz="8" w:space="0" w:color="E0E0E0"/>
              <w:bottom w:val="single" w:sz="8" w:space="0" w:color="152935"/>
              <w:right w:val="nil"/>
            </w:tcBorders>
            <w:shd w:val="clear" w:color="auto" w:fill="auto"/>
            <w:vAlign w:val="bottom"/>
          </w:tcPr>
          <w:p w14:paraId="1C26E8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Sig.</w:t>
            </w:r>
          </w:p>
        </w:tc>
      </w:tr>
      <w:tr w:rsidR="00545638" w:rsidRPr="00545638" w14:paraId="2EEA8363" w14:textId="77777777" w:rsidTr="00545638">
        <w:trPr>
          <w:cantSplit/>
          <w:jc w:val="center"/>
        </w:trPr>
        <w:tc>
          <w:tcPr>
            <w:tcW w:w="567" w:type="dxa"/>
            <w:vMerge w:val="restart"/>
            <w:tcBorders>
              <w:top w:val="single" w:sz="8" w:space="0" w:color="152935"/>
              <w:left w:val="nil"/>
              <w:bottom w:val="nil"/>
              <w:right w:val="nil"/>
            </w:tcBorders>
            <w:shd w:val="clear" w:color="auto" w:fill="auto"/>
          </w:tcPr>
          <w:p w14:paraId="0B7DC03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707" w:type="dxa"/>
            <w:tcBorders>
              <w:top w:val="single" w:sz="8" w:space="0" w:color="152935"/>
              <w:left w:val="nil"/>
              <w:bottom w:val="single" w:sz="8" w:space="0" w:color="AEAEAE"/>
              <w:right w:val="nil"/>
            </w:tcBorders>
            <w:shd w:val="clear" w:color="auto" w:fill="auto"/>
          </w:tcPr>
          <w:p w14:paraId="7244DC44"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152935"/>
              <w:left w:val="nil"/>
              <w:bottom w:val="single" w:sz="8" w:space="0" w:color="AEAEAE"/>
              <w:right w:val="single" w:sz="8" w:space="0" w:color="E0E0E0"/>
            </w:tcBorders>
            <w:shd w:val="clear" w:color="auto" w:fill="auto"/>
          </w:tcPr>
          <w:p w14:paraId="56C3236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78,361</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1732D6D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152935"/>
              <w:left w:val="single" w:sz="8" w:space="0" w:color="E0E0E0"/>
              <w:bottom w:val="single" w:sz="8" w:space="0" w:color="AEAEAE"/>
              <w:right w:val="single" w:sz="8" w:space="0" w:color="E0E0E0"/>
            </w:tcBorders>
            <w:shd w:val="clear" w:color="auto" w:fill="auto"/>
          </w:tcPr>
          <w:p w14:paraId="1469434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8,707</w:t>
            </w:r>
          </w:p>
        </w:tc>
        <w:tc>
          <w:tcPr>
            <w:tcW w:w="1092" w:type="dxa"/>
            <w:tcBorders>
              <w:top w:val="single" w:sz="8" w:space="0" w:color="152935"/>
              <w:left w:val="single" w:sz="8" w:space="0" w:color="E0E0E0"/>
              <w:bottom w:val="single" w:sz="8" w:space="0" w:color="AEAEAE"/>
              <w:right w:val="single" w:sz="8" w:space="0" w:color="E0E0E0"/>
            </w:tcBorders>
            <w:shd w:val="clear" w:color="auto" w:fill="auto"/>
          </w:tcPr>
          <w:p w14:paraId="2546218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377,212</w:t>
            </w:r>
          </w:p>
        </w:tc>
        <w:tc>
          <w:tcPr>
            <w:tcW w:w="1029" w:type="dxa"/>
            <w:tcBorders>
              <w:top w:val="single" w:sz="8" w:space="0" w:color="152935"/>
              <w:left w:val="single" w:sz="8" w:space="0" w:color="E0E0E0"/>
              <w:bottom w:val="single" w:sz="8" w:space="0" w:color="AEAEAE"/>
              <w:right w:val="nil"/>
            </w:tcBorders>
            <w:shd w:val="clear" w:color="auto" w:fill="auto"/>
          </w:tcPr>
          <w:p w14:paraId="0E82119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3FBB9583" w14:textId="77777777" w:rsidTr="00545638">
        <w:trPr>
          <w:cantSplit/>
          <w:jc w:val="center"/>
        </w:trPr>
        <w:tc>
          <w:tcPr>
            <w:tcW w:w="567" w:type="dxa"/>
            <w:vMerge/>
            <w:tcBorders>
              <w:top w:val="single" w:sz="8" w:space="0" w:color="152935"/>
              <w:left w:val="nil"/>
              <w:bottom w:val="nil"/>
              <w:right w:val="nil"/>
            </w:tcBorders>
            <w:shd w:val="clear" w:color="auto" w:fill="auto"/>
          </w:tcPr>
          <w:p w14:paraId="75BF2E26"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25A690E"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217D24A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7,155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58F45AC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14BA05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,023</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D541DB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F0436E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34DB580C" w14:textId="77777777" w:rsidTr="00545638">
        <w:trPr>
          <w:cantSplit/>
          <w:jc w:val="center"/>
        </w:trPr>
        <w:tc>
          <w:tcPr>
            <w:tcW w:w="567" w:type="dxa"/>
            <w:vMerge/>
            <w:tcBorders>
              <w:top w:val="single" w:sz="8" w:space="0" w:color="152935"/>
              <w:left w:val="nil"/>
              <w:bottom w:val="nil"/>
              <w:right w:val="nil"/>
            </w:tcBorders>
            <w:shd w:val="clear" w:color="auto" w:fill="auto"/>
          </w:tcPr>
          <w:p w14:paraId="1A6388A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77E1BC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BFC62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85,517</w:t>
            </w:r>
          </w:p>
        </w:tc>
        <w:tc>
          <w:tcPr>
            <w:tcW w:w="1029" w:type="dxa"/>
            <w:tcBorders>
              <w:top w:val="single" w:sz="8" w:space="0" w:color="AEAEAE"/>
              <w:left w:val="single" w:sz="8" w:space="0" w:color="E0E0E0"/>
              <w:bottom w:val="nil"/>
              <w:right w:val="single" w:sz="8" w:space="0" w:color="E0E0E0"/>
            </w:tcBorders>
            <w:shd w:val="clear" w:color="auto" w:fill="auto"/>
          </w:tcPr>
          <w:p w14:paraId="5C4C844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E7C0CF4"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809F96E"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1B2D6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02B192B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5DCD87A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707" w:type="dxa"/>
            <w:tcBorders>
              <w:top w:val="single" w:sz="8" w:space="0" w:color="AEAEAE"/>
              <w:left w:val="nil"/>
              <w:bottom w:val="single" w:sz="8" w:space="0" w:color="AEAEAE"/>
              <w:right w:val="nil"/>
            </w:tcBorders>
            <w:shd w:val="clear" w:color="auto" w:fill="auto"/>
          </w:tcPr>
          <w:p w14:paraId="30D9A32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2853E8D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152,538</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3617DD9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4C9BC1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16,949</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0E52336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812,400</w:t>
            </w:r>
          </w:p>
        </w:tc>
        <w:tc>
          <w:tcPr>
            <w:tcW w:w="1029" w:type="dxa"/>
            <w:tcBorders>
              <w:top w:val="single" w:sz="8" w:space="0" w:color="AEAEAE"/>
              <w:left w:val="single" w:sz="8" w:space="0" w:color="E0E0E0"/>
              <w:bottom w:val="single" w:sz="8" w:space="0" w:color="AEAEAE"/>
              <w:right w:val="nil"/>
            </w:tcBorders>
            <w:shd w:val="clear" w:color="auto" w:fill="auto"/>
          </w:tcPr>
          <w:p w14:paraId="0289FCB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4681DF92" w14:textId="77777777" w:rsidTr="00545638">
        <w:trPr>
          <w:cantSplit/>
          <w:jc w:val="center"/>
        </w:trPr>
        <w:tc>
          <w:tcPr>
            <w:tcW w:w="567" w:type="dxa"/>
            <w:vMerge/>
            <w:tcBorders>
              <w:top w:val="single" w:sz="8" w:space="0" w:color="AEAEAE"/>
              <w:left w:val="nil"/>
              <w:bottom w:val="nil"/>
              <w:right w:val="nil"/>
            </w:tcBorders>
            <w:shd w:val="clear" w:color="auto" w:fill="auto"/>
          </w:tcPr>
          <w:p w14:paraId="7157195A"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3574877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527E3A5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F9138C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13D13D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,021</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F2E49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DB6BD1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62DAD6D" w14:textId="77777777" w:rsidTr="00545638">
        <w:trPr>
          <w:cantSplit/>
          <w:jc w:val="center"/>
        </w:trPr>
        <w:tc>
          <w:tcPr>
            <w:tcW w:w="567" w:type="dxa"/>
            <w:vMerge/>
            <w:tcBorders>
              <w:top w:val="single" w:sz="8" w:space="0" w:color="AEAEAE"/>
              <w:left w:val="nil"/>
              <w:bottom w:val="nil"/>
              <w:right w:val="nil"/>
            </w:tcBorders>
            <w:shd w:val="clear" w:color="auto" w:fill="auto"/>
          </w:tcPr>
          <w:p w14:paraId="7F6ABC4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3CC6D520"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2EB0FE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159,005</w:t>
            </w:r>
          </w:p>
        </w:tc>
        <w:tc>
          <w:tcPr>
            <w:tcW w:w="1029" w:type="dxa"/>
            <w:tcBorders>
              <w:top w:val="single" w:sz="8" w:space="0" w:color="AEAEAE"/>
              <w:left w:val="single" w:sz="8" w:space="0" w:color="E0E0E0"/>
              <w:bottom w:val="nil"/>
              <w:right w:val="single" w:sz="8" w:space="0" w:color="E0E0E0"/>
            </w:tcBorders>
            <w:shd w:val="clear" w:color="auto" w:fill="auto"/>
          </w:tcPr>
          <w:p w14:paraId="7ECE04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4093998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975CD8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75B5737"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E8AC90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6162FD4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707" w:type="dxa"/>
            <w:tcBorders>
              <w:top w:val="single" w:sz="8" w:space="0" w:color="AEAEAE"/>
              <w:left w:val="nil"/>
              <w:bottom w:val="single" w:sz="8" w:space="0" w:color="AEAEAE"/>
              <w:right w:val="nil"/>
            </w:tcBorders>
            <w:shd w:val="clear" w:color="auto" w:fill="auto"/>
          </w:tcPr>
          <w:p w14:paraId="2D9B35A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6653B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1246,274</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499379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4F5E82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138,475</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48D813A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663,700</w:t>
            </w:r>
          </w:p>
        </w:tc>
        <w:tc>
          <w:tcPr>
            <w:tcW w:w="1029" w:type="dxa"/>
            <w:tcBorders>
              <w:top w:val="single" w:sz="8" w:space="0" w:color="AEAEAE"/>
              <w:left w:val="single" w:sz="8" w:space="0" w:color="E0E0E0"/>
              <w:bottom w:val="single" w:sz="8" w:space="0" w:color="AEAEAE"/>
              <w:right w:val="nil"/>
            </w:tcBorders>
            <w:shd w:val="clear" w:color="auto" w:fill="auto"/>
          </w:tcPr>
          <w:p w14:paraId="2476042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D51A3C1" w14:textId="77777777" w:rsidTr="00545638">
        <w:trPr>
          <w:cantSplit/>
          <w:jc w:val="center"/>
        </w:trPr>
        <w:tc>
          <w:tcPr>
            <w:tcW w:w="567" w:type="dxa"/>
            <w:vMerge/>
            <w:tcBorders>
              <w:top w:val="single" w:sz="8" w:space="0" w:color="AEAEAE"/>
              <w:left w:val="nil"/>
              <w:bottom w:val="nil"/>
              <w:right w:val="nil"/>
            </w:tcBorders>
            <w:shd w:val="clear" w:color="auto" w:fill="auto"/>
          </w:tcPr>
          <w:p w14:paraId="0D4FD2F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A5DF0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10E142D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64,679</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CCEC7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3BF514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,209</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D9DAE8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153DC23F"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AE18546" w14:textId="77777777" w:rsidTr="00545638">
        <w:trPr>
          <w:cantSplit/>
          <w:jc w:val="center"/>
        </w:trPr>
        <w:tc>
          <w:tcPr>
            <w:tcW w:w="567" w:type="dxa"/>
            <w:vMerge/>
            <w:tcBorders>
              <w:top w:val="single" w:sz="8" w:space="0" w:color="AEAEAE"/>
              <w:left w:val="nil"/>
              <w:bottom w:val="nil"/>
              <w:right w:val="nil"/>
            </w:tcBorders>
            <w:shd w:val="clear" w:color="auto" w:fill="auto"/>
          </w:tcPr>
          <w:p w14:paraId="40041E25"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905552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5CA149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1310,953</w:t>
            </w:r>
          </w:p>
        </w:tc>
        <w:tc>
          <w:tcPr>
            <w:tcW w:w="1029" w:type="dxa"/>
            <w:tcBorders>
              <w:top w:val="single" w:sz="8" w:space="0" w:color="AEAEAE"/>
              <w:left w:val="single" w:sz="8" w:space="0" w:color="E0E0E0"/>
              <w:bottom w:val="nil"/>
              <w:right w:val="single" w:sz="8" w:space="0" w:color="E0E0E0"/>
            </w:tcBorders>
            <w:shd w:val="clear" w:color="auto" w:fill="auto"/>
          </w:tcPr>
          <w:p w14:paraId="32976A2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5CF0E8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236C9CF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18CEA6C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2CE689BF" w14:textId="77777777" w:rsidTr="00545638">
        <w:trPr>
          <w:cantSplit/>
          <w:jc w:val="center"/>
        </w:trPr>
        <w:tc>
          <w:tcPr>
            <w:tcW w:w="567" w:type="dxa"/>
            <w:vMerge w:val="restart"/>
            <w:tcBorders>
              <w:top w:val="single" w:sz="8" w:space="0" w:color="AEAEAE"/>
              <w:left w:val="nil"/>
              <w:bottom w:val="single" w:sz="8" w:space="0" w:color="152935"/>
              <w:right w:val="nil"/>
            </w:tcBorders>
            <w:shd w:val="clear" w:color="auto" w:fill="auto"/>
          </w:tcPr>
          <w:p w14:paraId="48C2ABDD"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707" w:type="dxa"/>
            <w:tcBorders>
              <w:top w:val="single" w:sz="8" w:space="0" w:color="AEAEAE"/>
              <w:left w:val="nil"/>
              <w:bottom w:val="single" w:sz="8" w:space="0" w:color="AEAEAE"/>
              <w:right w:val="nil"/>
            </w:tcBorders>
            <w:shd w:val="clear" w:color="auto" w:fill="auto"/>
          </w:tcPr>
          <w:p w14:paraId="6F482A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E9476C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379,311</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09E76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A3EB39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42,146</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127D5E4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7118,723</w:t>
            </w:r>
          </w:p>
        </w:tc>
        <w:tc>
          <w:tcPr>
            <w:tcW w:w="1029" w:type="dxa"/>
            <w:tcBorders>
              <w:top w:val="single" w:sz="8" w:space="0" w:color="AEAEAE"/>
              <w:left w:val="single" w:sz="8" w:space="0" w:color="E0E0E0"/>
              <w:bottom w:val="single" w:sz="8" w:space="0" w:color="AEAEAE"/>
              <w:right w:val="nil"/>
            </w:tcBorders>
            <w:shd w:val="clear" w:color="auto" w:fill="auto"/>
          </w:tcPr>
          <w:p w14:paraId="6E96DE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A0FB1D8"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233F2919"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9186D3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4922953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1,835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EC4698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01233F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,006</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56175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76D5905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6530E42"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4726B410"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152935"/>
              <w:right w:val="nil"/>
            </w:tcBorders>
            <w:shd w:val="clear" w:color="auto" w:fill="auto"/>
          </w:tcPr>
          <w:p w14:paraId="32D6A8B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single" w:sz="8" w:space="0" w:color="152935"/>
              <w:right w:val="single" w:sz="8" w:space="0" w:color="E0E0E0"/>
            </w:tcBorders>
            <w:shd w:val="clear" w:color="auto" w:fill="auto"/>
          </w:tcPr>
          <w:p w14:paraId="7014868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381,147</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5E7A768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B2333B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084300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152935"/>
              <w:right w:val="nil"/>
            </w:tcBorders>
            <w:shd w:val="clear" w:color="auto" w:fill="auto"/>
            <w:vAlign w:val="center"/>
          </w:tcPr>
          <w:p w14:paraId="5A324A2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5C54D7A8" w14:textId="0C3F7780"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 Pribadi</w:t>
      </w:r>
    </w:p>
    <w:p w14:paraId="2B114D75"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B515150" w14:textId="4842499F" w:rsidR="008D6C46"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General Linear Model (GLM)</w:t>
      </w:r>
      <w:r w:rsidR="00BB0C42" w:rsidRPr="001A3D04">
        <w:rPr>
          <w:rFonts w:ascii="Times New Roman" w:hAnsi="Times New Roman" w:cs="Times New Roman"/>
          <w:sz w:val="24"/>
          <w:szCs w:val="24"/>
          <w:lang w:val="id-ID"/>
        </w:rPr>
        <w:t xml:space="preserve"> adalah</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a</w:t>
      </w:r>
      <w:r w:rsidRPr="001A3D04">
        <w:rPr>
          <w:rFonts w:ascii="Times New Roman" w:hAnsi="Times New Roman" w:cs="Times New Roman"/>
          <w:sz w:val="24"/>
          <w:szCs w:val="24"/>
          <w:lang w:val="id-ID"/>
        </w:rPr>
        <w:t>nalis</w:t>
      </w:r>
      <w:r w:rsidR="00BE6ED7">
        <w:rPr>
          <w:rFonts w:ascii="Times New Roman" w:hAnsi="Times New Roman" w:cs="Times New Roman"/>
          <w:sz w:val="24"/>
          <w:szCs w:val="24"/>
          <w:lang w:val="id-ID"/>
        </w:rPr>
        <w:t>a</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yang</w:t>
      </w:r>
      <w:r w:rsidRP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pakai dalam</w:t>
      </w:r>
      <w:r w:rsidRPr="001A3D04">
        <w:rPr>
          <w:rFonts w:ascii="Times New Roman" w:hAnsi="Times New Roman" w:cs="Times New Roman"/>
          <w:sz w:val="24"/>
          <w:szCs w:val="24"/>
          <w:lang w:val="id-ID"/>
        </w:rPr>
        <w:t xml:space="preserve"> memeriksa pengaruh variabel </w:t>
      </w:r>
      <w:r w:rsidR="00BE6ED7">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terhadap variabel </w:t>
      </w:r>
      <w:r w:rsidR="00BE6ED7">
        <w:rPr>
          <w:rFonts w:ascii="Times New Roman" w:hAnsi="Times New Roman" w:cs="Times New Roman"/>
          <w:sz w:val="24"/>
          <w:szCs w:val="24"/>
          <w:lang w:val="id-ID"/>
        </w:rPr>
        <w:t>terikat</w:t>
      </w:r>
      <w:r w:rsidRPr="001A3D04">
        <w:rPr>
          <w:rFonts w:ascii="Times New Roman" w:hAnsi="Times New Roman" w:cs="Times New Roman"/>
          <w:sz w:val="24"/>
          <w:szCs w:val="24"/>
          <w:lang w:val="id-ID"/>
        </w:rPr>
        <w:t>.</w:t>
      </w:r>
      <w:r w:rsidR="008D6C46" w:rsidRPr="008D6C46">
        <w:t xml:space="preserve"> </w:t>
      </w:r>
      <w:r w:rsidR="008D6C46">
        <w:rPr>
          <w:rFonts w:ascii="Times New Roman" w:hAnsi="Times New Roman" w:cs="Times New Roman"/>
          <w:sz w:val="24"/>
          <w:szCs w:val="24"/>
          <w:lang w:val="id-ID"/>
        </w:rPr>
        <w:t>M</w:t>
      </w:r>
      <w:r w:rsidR="008D6C46" w:rsidRPr="008D6C46">
        <w:rPr>
          <w:rFonts w:ascii="Times New Roman" w:hAnsi="Times New Roman" w:cs="Times New Roman"/>
          <w:sz w:val="24"/>
          <w:szCs w:val="24"/>
          <w:lang w:val="id-ID"/>
        </w:rPr>
        <w:t>odel linear general bekerja pada distribusi marginil dari variabel yang diamati. Model ini mengggunakan persamaan estimasi tergeneralisasi yang mempertimbangkan korelasi antar pengamatan yang berulang untuk meningkatkan efisiensi. Estimasi parameter regresi dan variansnya tetap konsisten dengan asumsi lemah tentang distribusi bersama. Model ini lebih fokus pada distribusi marginil daripada distribusi bersyarat, namun pendekatan bersyarat mungkin lebih tepat dalam beberapa kasus</w:t>
      </w:r>
      <w:r w:rsidR="008D6C46">
        <w:rPr>
          <w:rFonts w:ascii="Times New Roman" w:hAnsi="Times New Roman" w:cs="Times New Roman"/>
          <w:sz w:val="24"/>
          <w:szCs w:val="24"/>
          <w:lang w:val="id-ID"/>
        </w:rPr>
        <w:fldChar w:fldCharType="begin" w:fldLock="1"/>
      </w:r>
      <w:r w:rsidR="008D6C46">
        <w:rPr>
          <w:rFonts w:ascii="Times New Roman" w:hAnsi="Times New Roman" w:cs="Times New Roman"/>
          <w:sz w:val="24"/>
          <w:szCs w:val="24"/>
          <w:lang w:val="id-ID"/>
        </w:rPr>
        <w:instrText>ADDIN CSL_CITATION {"citationItems":[{"id":"ITEM-1","itemData":{"DOI":"10.1093/biomet/73.1.13","ISSN":"00063444","abstract":"This paper proposes an extension of generalized linear models to the analysis of longitudinal data. We introduce a class of estimating equations that give consistent estimates of the regression parameters and of their variance under mild assumptions about the time dependence. The estimating equations are derived without specifying the joint distribution of a subject's observations yet they reduce to the score equations for niultivariate Gaussian outcomes. Asymptotic theory is presented for the general class of estimators. Specific cases in which we assume independence, m-dependence and exchangeable correlation structures from each subject are discussed. Efficiency of the pioposecl estimators in two simple situations is considered. The approach is closely related to quasi-likelihood. © 1986 Biometrika Trust.","author":[{"dropping-particle":"","family":"Liang","given":"Kung Yee","non-dropping-particle":"","parse-names":false,"suffix":""},{"dropping-particle":"","family":"Zeger","given":"Scott L.","non-dropping-particle":"","parse-names":false,"suffix":""}],"container-title":"Biometrika","id":"ITEM-1","issue":"1","issued":{"date-parts":[["1986"]]},"page":"13-22","title":"Longitudinal data analysis using generalized linear models","type":"article-journal","volume":"73"},"uris":["http://www.mendeley.com/documents/?uuid=f9f9ff2e-5aae-4df8-9ecb-682776845bd4"]}],"mendeley":{"formattedCitation":"(Liang &amp; Zeger, 1986)","plainTextFormattedCitation":"(Liang &amp; Zeger, 1986)","previouslyFormattedCitation":"(Liang &amp; Zeger, 1986)"},"properties":{"noteIndex":0},"schema":"https://github.com/citation-style-language/schema/raw/master/csl-citation.json"}</w:instrText>
      </w:r>
      <w:r w:rsidR="008D6C46">
        <w:rPr>
          <w:rFonts w:ascii="Times New Roman" w:hAnsi="Times New Roman" w:cs="Times New Roman"/>
          <w:sz w:val="24"/>
          <w:szCs w:val="24"/>
          <w:lang w:val="id-ID"/>
        </w:rPr>
        <w:fldChar w:fldCharType="separate"/>
      </w:r>
      <w:r w:rsidR="008D6C46" w:rsidRPr="008D6C46">
        <w:rPr>
          <w:rFonts w:ascii="Times New Roman" w:hAnsi="Times New Roman" w:cs="Times New Roman"/>
          <w:noProof/>
          <w:sz w:val="24"/>
          <w:szCs w:val="24"/>
          <w:lang w:val="id-ID"/>
        </w:rPr>
        <w:t>(Liang &amp; Zeger, 1986)</w:t>
      </w:r>
      <w:r w:rsidR="008D6C46">
        <w:rPr>
          <w:rFonts w:ascii="Times New Roman" w:hAnsi="Times New Roman" w:cs="Times New Roman"/>
          <w:sz w:val="24"/>
          <w:szCs w:val="24"/>
          <w:lang w:val="id-ID"/>
        </w:rPr>
        <w:fldChar w:fldCharType="end"/>
      </w:r>
      <w:r w:rsidR="008D6C46" w:rsidRPr="008D6C46">
        <w:rPr>
          <w:rFonts w:ascii="Times New Roman" w:hAnsi="Times New Roman" w:cs="Times New Roman"/>
          <w:sz w:val="24"/>
          <w:szCs w:val="24"/>
          <w:lang w:val="id-ID"/>
        </w:rPr>
        <w:t>.</w:t>
      </w:r>
      <w:r w:rsidRPr="001A3D04">
        <w:rPr>
          <w:rFonts w:ascii="Times New Roman" w:hAnsi="Times New Roman" w:cs="Times New Roman"/>
          <w:sz w:val="24"/>
          <w:szCs w:val="24"/>
          <w:lang w:val="id-ID"/>
        </w:rPr>
        <w:t xml:space="preserve"> </w:t>
      </w:r>
      <w:r w:rsidR="00047576" w:rsidRPr="00047576">
        <w:rPr>
          <w:rFonts w:ascii="Times New Roman" w:hAnsi="Times New Roman" w:cs="Times New Roman"/>
          <w:sz w:val="24"/>
          <w:szCs w:val="24"/>
          <w:lang w:val="id-ID"/>
        </w:rPr>
        <w:t>Dalam bentuk aslinya, model linear generalisasi melibatkan estimasi maksimum kemungkinan untuk data dari keluarga distribusi eksponensial</w:t>
      </w:r>
      <w:r w:rsidR="00047576">
        <w:rPr>
          <w:rFonts w:ascii="Times New Roman" w:hAnsi="Times New Roman" w:cs="Times New Roman"/>
          <w:sz w:val="24"/>
          <w:szCs w:val="24"/>
          <w:lang w:val="id-ID"/>
        </w:rPr>
        <w:fldChar w:fldCharType="begin" w:fldLock="1"/>
      </w:r>
      <w:r w:rsidR="00047576">
        <w:rPr>
          <w:rFonts w:ascii="Times New Roman" w:hAnsi="Times New Roman" w:cs="Times New Roman"/>
          <w:sz w:val="24"/>
          <w:szCs w:val="24"/>
          <w:lang w:val="id-ID"/>
        </w:rPr>
        <w:instrText>ADDIN CSL_CITATION {"citationItems":[{"id":"ITEM-1","itemData":{"abstract":"The theory of generalized linear models and quasi-likelihood provides a flexible framework for analyzing non-normal data. In this article, we demonstrate how this the- ory can be extended to include the analysis of discrete and categorical spatial data. This theory can be used to estimate parameters and test treatment effects in a designed ex- periment involving discrete or categorical spatial responses. It also provides a flexible method for spatial prediction using non-normal data and includes universal kriging and indicator kriging as special cases. Examples are given, including one where the focus is on comparing treatments in a designed experiment in which spatial correlation is present, and two others where spatial prediction or mapping is the desired goal. The methods pre- sented here provide an additional set of tools for the analysis of spatial data that will be useful to researchers in a variety of disciplines, including hydrology, soil science, entomology, agronomy, and ecology.","author":[{"dropping-particle":"","family":"Gotway, C.A , Troup","given":"W.W","non-dropping-particle":"","parse-names":false,"suffix":""}],"container-title":"Journal of Agricultural, Biological, and Environmental Statistics","id":"ITEM-1","issue":"2","issued":{"date-parts":[["2014"]]},"page":"157-178","title":"All use subject to JSTOR Terms and Conditions A Generalized Linear Model Approach to Spatial Data Analysis and Prediction","type":"article-journal","volume":"2"},"uris":["http://www.mendeley.com/documents/?uuid=617d39e7-71b3-423b-92b7-2f4d26944763"]}],"mendeley":{"formattedCitation":"(Gotway, C.A , Troup, 2014)","plainTextFormattedCitation":"(Gotway, C.A , Troup, 2014)","previouslyFormattedCitation":"(Gotway, C.A , Troup, 2014)"},"properties":{"noteIndex":0},"schema":"https://github.com/citation-style-language/schema/raw/master/csl-citation.json"}</w:instrText>
      </w:r>
      <w:r w:rsidR="00047576">
        <w:rPr>
          <w:rFonts w:ascii="Times New Roman" w:hAnsi="Times New Roman" w:cs="Times New Roman"/>
          <w:sz w:val="24"/>
          <w:szCs w:val="24"/>
          <w:lang w:val="id-ID"/>
        </w:rPr>
        <w:fldChar w:fldCharType="separate"/>
      </w:r>
      <w:r w:rsidR="00047576" w:rsidRPr="00047576">
        <w:rPr>
          <w:rFonts w:ascii="Times New Roman" w:hAnsi="Times New Roman" w:cs="Times New Roman"/>
          <w:noProof/>
          <w:sz w:val="24"/>
          <w:szCs w:val="24"/>
          <w:lang w:val="id-ID"/>
        </w:rPr>
        <w:t>(Gotway, C.A , Troup, 2014)</w:t>
      </w:r>
      <w:r w:rsidR="00047576">
        <w:rPr>
          <w:rFonts w:ascii="Times New Roman" w:hAnsi="Times New Roman" w:cs="Times New Roman"/>
          <w:sz w:val="24"/>
          <w:szCs w:val="24"/>
          <w:lang w:val="id-ID"/>
        </w:rPr>
        <w:fldChar w:fldCharType="end"/>
      </w:r>
      <w:r w:rsidR="00047576" w:rsidRPr="00047576">
        <w:rPr>
          <w:rFonts w:ascii="Times New Roman" w:hAnsi="Times New Roman" w:cs="Times New Roman"/>
          <w:sz w:val="24"/>
          <w:szCs w:val="24"/>
          <w:lang w:val="id-ID"/>
        </w:rPr>
        <w:t>.</w:t>
      </w:r>
    </w:p>
    <w:p w14:paraId="33F18317" w14:textId="1DB9996D" w:rsidR="00BB0C42" w:rsidRDefault="008D6C46" w:rsidP="003556F9">
      <w:pPr>
        <w:spacing w:after="0" w:line="240" w:lineRule="auto"/>
        <w:ind w:firstLine="709"/>
        <w:jc w:val="both"/>
        <w:rPr>
          <w:rFonts w:ascii="Times New Roman" w:hAnsi="Times New Roman" w:cs="Times New Roman"/>
          <w:sz w:val="24"/>
          <w:szCs w:val="24"/>
          <w:lang w:val="id-ID"/>
        </w:rPr>
      </w:pPr>
      <w:r w:rsidRPr="008D6C46">
        <w:rPr>
          <w:rFonts w:ascii="Times New Roman" w:hAnsi="Times New Roman" w:cs="Times New Roman"/>
          <w:sz w:val="24"/>
          <w:szCs w:val="24"/>
          <w:lang w:val="id-ID"/>
        </w:rPr>
        <w:t>Model linear umum adalah suatu pendekatan dalam analisis statistik yang mencakup komponen sistematis dan acak. Dalam model ini, diasumsikan bahwa kesalahan (error) yang terjadi memiliki distribusi normal. Teknik yang umum digunakan dalam analisis model linear umum adalah kuadrat terkecil (least squares), di mana tujuannya adalah mencari estimasi parameter yang paling sesuai dengan data observasi yang tersedia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{"citationItems":[{"id":"ITEM-1","itemData":{"DOI":"10.1016/0377-2217(84)90282-0","ISSN":"03772217","author":[{"dropping-particle":"","family":"Nelder","given":"J. A.","non-dropping-particle":"","parse-names":false,"suffix":""},{"dropping-particle":"","family":"Wedderburn","given":"R.W.M.","non-dropping-particle":"","parse-names":false,"suffix":""}],"container-title":"Journal of the Royal Statistical Society Series A General","id":"ITEM-1","issue":"3","issued":{"date-parts":[["1972"]]},"page":"370-384","title":"Generalized linear models","type":"article-journal","volume":"135"},"uris":["http://www.mendeley.com/documents/?uuid=10bc4be5-9da5-4f6c-bbd3-72d02794a7f0"]}],"mendeley":{"formattedCitation":"(Nelder &amp; Wedderburn, 1972)","plainTextFormattedCitation":"(Nelder &amp; Wedderburn, 1972)","previouslyFormattedCitation":"(Nelder &amp; Wedderburn, 1972)"},"properties":{"noteIndex":0},"schema":"https://github.com/citation-style-language/schema/raw/master/csl-citation.json"}</w:instrText>
      </w:r>
      <w:r>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(Nelder &amp; Wedderburn, 1972)</w:t>
      </w:r>
      <w:r>
        <w:rPr>
          <w:rFonts w:ascii="Times New Roman" w:hAnsi="Times New Roman" w:cs="Times New Roman"/>
          <w:sz w:val="24"/>
          <w:szCs w:val="24"/>
          <w:lang w:val="id-ID"/>
        </w:rPr>
        <w:fldChar w:fldCharType="end"/>
      </w:r>
      <w:r w:rsidRPr="008D6C46">
        <w:rPr>
          <w:rFonts w:ascii="Times New Roman" w:hAnsi="Times New Roman" w:cs="Times New Roman"/>
          <w:sz w:val="24"/>
          <w:szCs w:val="24"/>
          <w:lang w:val="id-ID"/>
        </w:rPr>
        <w:t xml:space="preserve">. </w:t>
      </w:r>
      <w:r w:rsidR="008C2340" w:rsidRPr="001A3D04">
        <w:rPr>
          <w:rFonts w:ascii="Times New Roman" w:hAnsi="Times New Roman" w:cs="Times New Roman"/>
          <w:sz w:val="24"/>
          <w:szCs w:val="24"/>
          <w:lang w:val="id-ID"/>
        </w:rPr>
        <w:t xml:space="preserve">Dalam konteks penelitian ini, GLM </w:t>
      </w:r>
      <w:r w:rsidR="00BE6ED7">
        <w:rPr>
          <w:rFonts w:ascii="Times New Roman" w:hAnsi="Times New Roman" w:cs="Times New Roman"/>
          <w:sz w:val="24"/>
          <w:szCs w:val="24"/>
          <w:lang w:val="id-ID"/>
        </w:rPr>
        <w:t>dipakai</w:t>
      </w:r>
      <w:r w:rsidR="008C2340" w:rsidRPr="001A3D04">
        <w:rPr>
          <w:rFonts w:ascii="Times New Roman" w:hAnsi="Times New Roman" w:cs="Times New Roman"/>
          <w:sz w:val="24"/>
          <w:szCs w:val="24"/>
          <w:lang w:val="id-ID"/>
        </w:rPr>
        <w:t xml:space="preserve"> untuk memeriksa </w:t>
      </w:r>
      <w:r w:rsidR="00BE6ED7">
        <w:rPr>
          <w:rFonts w:ascii="Times New Roman" w:hAnsi="Times New Roman" w:cs="Times New Roman"/>
          <w:sz w:val="24"/>
          <w:szCs w:val="24"/>
          <w:lang w:val="id-ID"/>
        </w:rPr>
        <w:t>dampak</w:t>
      </w:r>
      <w:r w:rsidR="008C2340" w:rsidRPr="001A3D04">
        <w:rPr>
          <w:rFonts w:ascii="Times New Roman" w:hAnsi="Times New Roman" w:cs="Times New Roman"/>
          <w:sz w:val="24"/>
          <w:szCs w:val="24"/>
          <w:lang w:val="id-ID"/>
        </w:rPr>
        <w:t xml:space="preserve"> variabel perusahaan terhadap variabel kinerja keuangan.</w:t>
      </w:r>
      <w:r w:rsidR="00BB0C42" w:rsidRPr="001A3D04">
        <w:rPr>
          <w:rFonts w:ascii="Times New Roman" w:hAnsi="Times New Roman" w:cs="Times New Roman"/>
          <w:sz w:val="24"/>
          <w:szCs w:val="24"/>
          <w:lang w:val="id-ID"/>
        </w:rPr>
        <w:t xml:space="preserve"> Hasil analisisnya sebagai berikut:</w:t>
      </w:r>
    </w:p>
    <w:p w14:paraId="7FBAC96C" w14:textId="3BCE2454" w:rsidR="00653C09" w:rsidRDefault="00653C09" w:rsidP="003556F9">
      <w:pPr>
        <w:spacing w:after="0" w:line="240" w:lineRule="auto"/>
        <w:jc w:val="both"/>
        <w:rPr>
          <w:rFonts w:ascii="Times New Roman" w:hAnsi="Times New Roman" w:cs="Times New Roman"/>
          <w:sz w:val="24"/>
          <w:szCs w:val="24"/>
          <w:lang w:val="id-ID"/>
        </w:rPr>
      </w:pPr>
    </w:p>
    <w:p w14:paraId="6E547A29" w14:textId="2D5AA035" w:rsidR="00653C09" w:rsidRPr="00BB0C42"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 Analisis Model Linier Umum</w:t>
      </w:r>
    </w:p>
    <w:tbl>
      <w:tblPr>
        <w:tblW w:w="815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4"/>
        <w:gridCol w:w="1134"/>
        <w:gridCol w:w="1560"/>
        <w:gridCol w:w="1045"/>
        <w:gridCol w:w="1144"/>
        <w:gridCol w:w="1325"/>
        <w:gridCol w:w="801"/>
        <w:gridCol w:w="8"/>
      </w:tblGrid>
      <w:tr w:rsidR="00BB0C42" w:rsidRPr="001A3D04" w14:paraId="154A90A5" w14:textId="77777777" w:rsidTr="005C6086">
        <w:trPr>
          <w:gridAfter w:val="1"/>
          <w:wAfter w:w="8" w:type="dxa"/>
          <w:cantSplit/>
          <w:jc w:val="center"/>
        </w:trPr>
        <w:tc>
          <w:tcPr>
            <w:tcW w:w="1134" w:type="dxa"/>
            <w:shd w:val="clear" w:color="auto" w:fill="auto"/>
            <w:vAlign w:val="center"/>
          </w:tcPr>
          <w:p w14:paraId="53EE110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Source</w:t>
            </w:r>
          </w:p>
        </w:tc>
        <w:tc>
          <w:tcPr>
            <w:tcW w:w="1134" w:type="dxa"/>
            <w:shd w:val="clear" w:color="auto" w:fill="auto"/>
            <w:vAlign w:val="center"/>
          </w:tcPr>
          <w:p w14:paraId="6F11405E" w14:textId="11F11AE6"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Variab</w:t>
            </w:r>
            <w:r w:rsidR="00253392">
              <w:rPr>
                <w:rFonts w:ascii="Times New Roman" w:hAnsi="Times New Roman" w:cs="Times New Roman"/>
                <w:sz w:val="24"/>
                <w:szCs w:val="24"/>
                <w:lang w:val="id-ID"/>
              </w:rPr>
              <w:t>el</w:t>
            </w:r>
          </w:p>
        </w:tc>
        <w:tc>
          <w:tcPr>
            <w:tcW w:w="1560" w:type="dxa"/>
            <w:shd w:val="clear" w:color="auto" w:fill="auto"/>
            <w:vAlign w:val="center"/>
          </w:tcPr>
          <w:p w14:paraId="7670542A" w14:textId="77777777" w:rsidR="0025339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Type III </w:t>
            </w:r>
          </w:p>
          <w:p w14:paraId="03DF40C7" w14:textId="78FBFEF1"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45" w:type="dxa"/>
            <w:shd w:val="clear" w:color="auto" w:fill="auto"/>
            <w:vAlign w:val="center"/>
          </w:tcPr>
          <w:p w14:paraId="26C4B1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df</w:t>
            </w:r>
          </w:p>
        </w:tc>
        <w:tc>
          <w:tcPr>
            <w:tcW w:w="1144" w:type="dxa"/>
            <w:shd w:val="clear" w:color="auto" w:fill="auto"/>
            <w:vAlign w:val="center"/>
          </w:tcPr>
          <w:p w14:paraId="62E18AE5" w14:textId="66843318"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325" w:type="dxa"/>
            <w:shd w:val="clear" w:color="auto" w:fill="auto"/>
            <w:vAlign w:val="center"/>
          </w:tcPr>
          <w:p w14:paraId="019A6AD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F</w:t>
            </w:r>
          </w:p>
        </w:tc>
        <w:tc>
          <w:tcPr>
            <w:tcW w:w="801" w:type="dxa"/>
            <w:shd w:val="clear" w:color="auto" w:fill="auto"/>
            <w:vAlign w:val="center"/>
          </w:tcPr>
          <w:p w14:paraId="1C020A1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Sig.</w:t>
            </w:r>
          </w:p>
        </w:tc>
      </w:tr>
      <w:tr w:rsidR="00BB0C42" w:rsidRPr="001A3D04" w14:paraId="48B92CDD" w14:textId="77777777" w:rsidTr="005C6086">
        <w:trPr>
          <w:gridAfter w:val="1"/>
          <w:wAfter w:w="8" w:type="dxa"/>
          <w:cantSplit/>
          <w:jc w:val="center"/>
        </w:trPr>
        <w:tc>
          <w:tcPr>
            <w:tcW w:w="1134" w:type="dxa"/>
            <w:vMerge w:val="restart"/>
            <w:shd w:val="clear" w:color="auto" w:fill="auto"/>
            <w:vAlign w:val="center"/>
          </w:tcPr>
          <w:p w14:paraId="689BB8F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Model</w:t>
            </w:r>
          </w:p>
        </w:tc>
        <w:tc>
          <w:tcPr>
            <w:tcW w:w="1134" w:type="dxa"/>
            <w:shd w:val="clear" w:color="auto" w:fill="auto"/>
          </w:tcPr>
          <w:p w14:paraId="39137B3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3B6BA86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r w:rsidRPr="00BB0C42">
              <w:rPr>
                <w:rFonts w:ascii="Times New Roman" w:hAnsi="Times New Roman" w:cs="Times New Roman"/>
                <w:sz w:val="24"/>
                <w:szCs w:val="24"/>
                <w:vertAlign w:val="superscript"/>
                <w:lang w:val="id-ID"/>
              </w:rPr>
              <w:t>a</w:t>
            </w:r>
          </w:p>
        </w:tc>
        <w:tc>
          <w:tcPr>
            <w:tcW w:w="1045" w:type="dxa"/>
            <w:shd w:val="clear" w:color="auto" w:fill="auto"/>
          </w:tcPr>
          <w:p w14:paraId="2C29529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4851268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6C40803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01843A3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F9CE9F0" w14:textId="77777777" w:rsidTr="005C6086">
        <w:trPr>
          <w:gridAfter w:val="1"/>
          <w:wAfter w:w="8" w:type="dxa"/>
          <w:cantSplit/>
          <w:jc w:val="center"/>
        </w:trPr>
        <w:tc>
          <w:tcPr>
            <w:tcW w:w="1134" w:type="dxa"/>
            <w:vMerge/>
            <w:shd w:val="clear" w:color="auto" w:fill="auto"/>
            <w:vAlign w:val="center"/>
          </w:tcPr>
          <w:p w14:paraId="02FAE39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DF909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5E83C6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r w:rsidRPr="00BB0C42">
              <w:rPr>
                <w:rFonts w:ascii="Times New Roman" w:hAnsi="Times New Roman" w:cs="Times New Roman"/>
                <w:sz w:val="24"/>
                <w:szCs w:val="24"/>
                <w:vertAlign w:val="superscript"/>
                <w:lang w:val="id-ID"/>
              </w:rPr>
              <w:t>b</w:t>
            </w:r>
          </w:p>
        </w:tc>
        <w:tc>
          <w:tcPr>
            <w:tcW w:w="1045" w:type="dxa"/>
            <w:shd w:val="clear" w:color="auto" w:fill="auto"/>
          </w:tcPr>
          <w:p w14:paraId="396123B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EA2F7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2D0168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2A07282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B8A6034" w14:textId="77777777" w:rsidTr="005C6086">
        <w:trPr>
          <w:gridAfter w:val="1"/>
          <w:wAfter w:w="8" w:type="dxa"/>
          <w:cantSplit/>
          <w:jc w:val="center"/>
        </w:trPr>
        <w:tc>
          <w:tcPr>
            <w:tcW w:w="1134" w:type="dxa"/>
            <w:vMerge/>
            <w:shd w:val="clear" w:color="auto" w:fill="auto"/>
            <w:vAlign w:val="center"/>
          </w:tcPr>
          <w:p w14:paraId="71C780B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DA2C9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3927498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r w:rsidRPr="00BB0C42">
              <w:rPr>
                <w:rFonts w:ascii="Times New Roman" w:hAnsi="Times New Roman" w:cs="Times New Roman"/>
                <w:sz w:val="24"/>
                <w:szCs w:val="24"/>
                <w:vertAlign w:val="superscript"/>
                <w:lang w:val="id-ID"/>
              </w:rPr>
              <w:t>c</w:t>
            </w:r>
          </w:p>
        </w:tc>
        <w:tc>
          <w:tcPr>
            <w:tcW w:w="1045" w:type="dxa"/>
            <w:shd w:val="clear" w:color="auto" w:fill="auto"/>
          </w:tcPr>
          <w:p w14:paraId="333D82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9BFD37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F20BC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5DAF23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18C4978" w14:textId="77777777" w:rsidTr="005C6086">
        <w:trPr>
          <w:gridAfter w:val="1"/>
          <w:wAfter w:w="8" w:type="dxa"/>
          <w:cantSplit/>
          <w:jc w:val="center"/>
        </w:trPr>
        <w:tc>
          <w:tcPr>
            <w:tcW w:w="1134" w:type="dxa"/>
            <w:vMerge/>
            <w:shd w:val="clear" w:color="auto" w:fill="auto"/>
            <w:vAlign w:val="center"/>
          </w:tcPr>
          <w:p w14:paraId="56995DE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54B4CE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37668F5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r w:rsidRPr="00BB0C42">
              <w:rPr>
                <w:rFonts w:ascii="Times New Roman" w:hAnsi="Times New Roman" w:cs="Times New Roman"/>
                <w:sz w:val="24"/>
                <w:szCs w:val="24"/>
                <w:vertAlign w:val="superscript"/>
                <w:lang w:val="id-ID"/>
              </w:rPr>
              <w:t>d</w:t>
            </w:r>
          </w:p>
        </w:tc>
        <w:tc>
          <w:tcPr>
            <w:tcW w:w="1045" w:type="dxa"/>
            <w:shd w:val="clear" w:color="auto" w:fill="auto"/>
          </w:tcPr>
          <w:p w14:paraId="7495A2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2B7D1F3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7A23C8A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49D5FE5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A1BAE3F" w14:textId="77777777" w:rsidTr="005C6086">
        <w:trPr>
          <w:gridAfter w:val="1"/>
          <w:wAfter w:w="8" w:type="dxa"/>
          <w:cantSplit/>
          <w:jc w:val="center"/>
        </w:trPr>
        <w:tc>
          <w:tcPr>
            <w:tcW w:w="1134" w:type="dxa"/>
            <w:vMerge w:val="restart"/>
            <w:shd w:val="clear" w:color="auto" w:fill="auto"/>
            <w:vAlign w:val="center"/>
          </w:tcPr>
          <w:p w14:paraId="6DEB5AF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Intercept</w:t>
            </w:r>
          </w:p>
        </w:tc>
        <w:tc>
          <w:tcPr>
            <w:tcW w:w="1134" w:type="dxa"/>
            <w:shd w:val="clear" w:color="auto" w:fill="auto"/>
          </w:tcPr>
          <w:p w14:paraId="790D451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D2066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045" w:type="dxa"/>
            <w:shd w:val="clear" w:color="auto" w:fill="auto"/>
          </w:tcPr>
          <w:p w14:paraId="2F02C92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18EAF9A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325" w:type="dxa"/>
            <w:shd w:val="clear" w:color="auto" w:fill="auto"/>
          </w:tcPr>
          <w:p w14:paraId="0978C03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21538,627</w:t>
            </w:r>
          </w:p>
        </w:tc>
        <w:tc>
          <w:tcPr>
            <w:tcW w:w="801" w:type="dxa"/>
            <w:shd w:val="clear" w:color="auto" w:fill="auto"/>
          </w:tcPr>
          <w:p w14:paraId="787275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40788D4" w14:textId="77777777" w:rsidTr="005C6086">
        <w:trPr>
          <w:gridAfter w:val="1"/>
          <w:wAfter w:w="8" w:type="dxa"/>
          <w:cantSplit/>
          <w:jc w:val="center"/>
        </w:trPr>
        <w:tc>
          <w:tcPr>
            <w:tcW w:w="1134" w:type="dxa"/>
            <w:vMerge/>
            <w:shd w:val="clear" w:color="auto" w:fill="auto"/>
            <w:vAlign w:val="center"/>
          </w:tcPr>
          <w:p w14:paraId="72F897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5EA49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48052B0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045" w:type="dxa"/>
            <w:shd w:val="clear" w:color="auto" w:fill="auto"/>
          </w:tcPr>
          <w:p w14:paraId="09502E1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640508F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325" w:type="dxa"/>
            <w:shd w:val="clear" w:color="auto" w:fill="auto"/>
          </w:tcPr>
          <w:p w14:paraId="3034BE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8412,167</w:t>
            </w:r>
          </w:p>
        </w:tc>
        <w:tc>
          <w:tcPr>
            <w:tcW w:w="801" w:type="dxa"/>
            <w:shd w:val="clear" w:color="auto" w:fill="auto"/>
          </w:tcPr>
          <w:p w14:paraId="72716A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208EAB8" w14:textId="77777777" w:rsidTr="005C6086">
        <w:trPr>
          <w:gridAfter w:val="1"/>
          <w:wAfter w:w="8" w:type="dxa"/>
          <w:cantSplit/>
          <w:jc w:val="center"/>
        </w:trPr>
        <w:tc>
          <w:tcPr>
            <w:tcW w:w="1134" w:type="dxa"/>
            <w:vMerge/>
            <w:shd w:val="clear" w:color="auto" w:fill="auto"/>
            <w:vAlign w:val="center"/>
          </w:tcPr>
          <w:p w14:paraId="3018EEE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790FA9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FEB40D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045" w:type="dxa"/>
            <w:shd w:val="clear" w:color="auto" w:fill="auto"/>
          </w:tcPr>
          <w:p w14:paraId="1F2234F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7E57CE6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325" w:type="dxa"/>
            <w:shd w:val="clear" w:color="auto" w:fill="auto"/>
          </w:tcPr>
          <w:p w14:paraId="09967F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11198,033</w:t>
            </w:r>
          </w:p>
        </w:tc>
        <w:tc>
          <w:tcPr>
            <w:tcW w:w="801" w:type="dxa"/>
            <w:shd w:val="clear" w:color="auto" w:fill="auto"/>
          </w:tcPr>
          <w:p w14:paraId="6DAD72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FAE03F9" w14:textId="77777777" w:rsidTr="005C6086">
        <w:trPr>
          <w:gridAfter w:val="1"/>
          <w:wAfter w:w="8" w:type="dxa"/>
          <w:cantSplit/>
          <w:jc w:val="center"/>
        </w:trPr>
        <w:tc>
          <w:tcPr>
            <w:tcW w:w="1134" w:type="dxa"/>
            <w:vMerge/>
            <w:shd w:val="clear" w:color="auto" w:fill="auto"/>
            <w:vAlign w:val="center"/>
          </w:tcPr>
          <w:p w14:paraId="1B2170C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CF07D9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1103C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045" w:type="dxa"/>
            <w:shd w:val="clear" w:color="auto" w:fill="auto"/>
          </w:tcPr>
          <w:p w14:paraId="46E2E2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092282C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325" w:type="dxa"/>
            <w:shd w:val="clear" w:color="auto" w:fill="auto"/>
          </w:tcPr>
          <w:p w14:paraId="0BFFAC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101743,556</w:t>
            </w:r>
          </w:p>
        </w:tc>
        <w:tc>
          <w:tcPr>
            <w:tcW w:w="801" w:type="dxa"/>
            <w:shd w:val="clear" w:color="auto" w:fill="auto"/>
          </w:tcPr>
          <w:p w14:paraId="6A815B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B656BE9" w14:textId="77777777" w:rsidTr="005C6086">
        <w:trPr>
          <w:gridAfter w:val="1"/>
          <w:wAfter w:w="8" w:type="dxa"/>
          <w:cantSplit/>
          <w:jc w:val="center"/>
        </w:trPr>
        <w:tc>
          <w:tcPr>
            <w:tcW w:w="1134" w:type="dxa"/>
            <w:vMerge w:val="restart"/>
            <w:shd w:val="clear" w:color="auto" w:fill="auto"/>
            <w:vAlign w:val="center"/>
          </w:tcPr>
          <w:p w14:paraId="51DB6D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Company</w:t>
            </w:r>
          </w:p>
        </w:tc>
        <w:tc>
          <w:tcPr>
            <w:tcW w:w="1134" w:type="dxa"/>
            <w:shd w:val="clear" w:color="auto" w:fill="auto"/>
          </w:tcPr>
          <w:p w14:paraId="6A0D659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1EFF36B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p>
        </w:tc>
        <w:tc>
          <w:tcPr>
            <w:tcW w:w="1045" w:type="dxa"/>
            <w:shd w:val="clear" w:color="auto" w:fill="auto"/>
          </w:tcPr>
          <w:p w14:paraId="3FE2AA5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5AD138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0BD433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66D7445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8EA7AAE" w14:textId="77777777" w:rsidTr="005C6086">
        <w:trPr>
          <w:gridAfter w:val="1"/>
          <w:wAfter w:w="8" w:type="dxa"/>
          <w:cantSplit/>
          <w:jc w:val="center"/>
        </w:trPr>
        <w:tc>
          <w:tcPr>
            <w:tcW w:w="1134" w:type="dxa"/>
            <w:vMerge/>
            <w:shd w:val="clear" w:color="auto" w:fill="auto"/>
            <w:vAlign w:val="center"/>
          </w:tcPr>
          <w:p w14:paraId="2CE9AD3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A74CF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7C411A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p>
        </w:tc>
        <w:tc>
          <w:tcPr>
            <w:tcW w:w="1045" w:type="dxa"/>
            <w:shd w:val="clear" w:color="auto" w:fill="auto"/>
          </w:tcPr>
          <w:p w14:paraId="68B171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A53592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6A910F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5A1B00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3952035" w14:textId="77777777" w:rsidTr="005C6086">
        <w:trPr>
          <w:gridAfter w:val="1"/>
          <w:wAfter w:w="8" w:type="dxa"/>
          <w:cantSplit/>
          <w:jc w:val="center"/>
        </w:trPr>
        <w:tc>
          <w:tcPr>
            <w:tcW w:w="1134" w:type="dxa"/>
            <w:vMerge/>
            <w:shd w:val="clear" w:color="auto" w:fill="auto"/>
            <w:vAlign w:val="center"/>
          </w:tcPr>
          <w:p w14:paraId="36713F3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192672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588B7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p>
        </w:tc>
        <w:tc>
          <w:tcPr>
            <w:tcW w:w="1045" w:type="dxa"/>
            <w:shd w:val="clear" w:color="auto" w:fill="auto"/>
          </w:tcPr>
          <w:p w14:paraId="79F53F4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088B2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72365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40A20B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7BACC7E" w14:textId="77777777" w:rsidTr="005C6086">
        <w:trPr>
          <w:gridAfter w:val="1"/>
          <w:wAfter w:w="8" w:type="dxa"/>
          <w:cantSplit/>
          <w:jc w:val="center"/>
        </w:trPr>
        <w:tc>
          <w:tcPr>
            <w:tcW w:w="1134" w:type="dxa"/>
            <w:vMerge/>
            <w:shd w:val="clear" w:color="auto" w:fill="auto"/>
            <w:vAlign w:val="center"/>
          </w:tcPr>
          <w:p w14:paraId="6B017F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381465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0174732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p>
        </w:tc>
        <w:tc>
          <w:tcPr>
            <w:tcW w:w="1045" w:type="dxa"/>
            <w:shd w:val="clear" w:color="auto" w:fill="auto"/>
          </w:tcPr>
          <w:p w14:paraId="6B72D9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301DCC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022EE9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5CC7CA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5DD1CF6" w14:textId="77777777" w:rsidTr="005C6086">
        <w:trPr>
          <w:gridAfter w:val="1"/>
          <w:wAfter w:w="8" w:type="dxa"/>
          <w:cantSplit/>
          <w:jc w:val="center"/>
        </w:trPr>
        <w:tc>
          <w:tcPr>
            <w:tcW w:w="1134" w:type="dxa"/>
            <w:vMerge w:val="restart"/>
            <w:shd w:val="clear" w:color="auto" w:fill="auto"/>
            <w:vAlign w:val="center"/>
          </w:tcPr>
          <w:p w14:paraId="5444085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Error</w:t>
            </w:r>
          </w:p>
        </w:tc>
        <w:tc>
          <w:tcPr>
            <w:tcW w:w="1134" w:type="dxa"/>
            <w:shd w:val="clear" w:color="auto" w:fill="auto"/>
          </w:tcPr>
          <w:p w14:paraId="50FFDFB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3367CF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7,155</w:t>
            </w:r>
          </w:p>
        </w:tc>
        <w:tc>
          <w:tcPr>
            <w:tcW w:w="1045" w:type="dxa"/>
            <w:shd w:val="clear" w:color="auto" w:fill="auto"/>
          </w:tcPr>
          <w:p w14:paraId="5C64275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0946A6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,023</w:t>
            </w:r>
          </w:p>
        </w:tc>
        <w:tc>
          <w:tcPr>
            <w:tcW w:w="1325" w:type="dxa"/>
            <w:shd w:val="clear" w:color="auto" w:fill="auto"/>
            <w:vAlign w:val="center"/>
          </w:tcPr>
          <w:p w14:paraId="767EACE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4BC462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320DE8D" w14:textId="77777777" w:rsidTr="005C6086">
        <w:trPr>
          <w:gridAfter w:val="1"/>
          <w:wAfter w:w="8" w:type="dxa"/>
          <w:cantSplit/>
          <w:jc w:val="center"/>
        </w:trPr>
        <w:tc>
          <w:tcPr>
            <w:tcW w:w="1134" w:type="dxa"/>
            <w:vMerge/>
            <w:shd w:val="clear" w:color="auto" w:fill="auto"/>
            <w:vAlign w:val="center"/>
          </w:tcPr>
          <w:p w14:paraId="3EAD09D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F60774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2CC61F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w:t>
            </w:r>
          </w:p>
        </w:tc>
        <w:tc>
          <w:tcPr>
            <w:tcW w:w="1045" w:type="dxa"/>
            <w:shd w:val="clear" w:color="auto" w:fill="auto"/>
          </w:tcPr>
          <w:p w14:paraId="75D626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33828A9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,021</w:t>
            </w:r>
          </w:p>
        </w:tc>
        <w:tc>
          <w:tcPr>
            <w:tcW w:w="1325" w:type="dxa"/>
            <w:shd w:val="clear" w:color="auto" w:fill="auto"/>
            <w:vAlign w:val="center"/>
          </w:tcPr>
          <w:p w14:paraId="320B033E"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6B88333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11B2630" w14:textId="77777777" w:rsidTr="005C6086">
        <w:trPr>
          <w:gridAfter w:val="1"/>
          <w:wAfter w:w="8" w:type="dxa"/>
          <w:cantSplit/>
          <w:jc w:val="center"/>
        </w:trPr>
        <w:tc>
          <w:tcPr>
            <w:tcW w:w="1134" w:type="dxa"/>
            <w:vMerge/>
            <w:shd w:val="clear" w:color="auto" w:fill="auto"/>
            <w:vAlign w:val="center"/>
          </w:tcPr>
          <w:p w14:paraId="7F06BBE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062C63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2859E74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64,679</w:t>
            </w:r>
          </w:p>
        </w:tc>
        <w:tc>
          <w:tcPr>
            <w:tcW w:w="1045" w:type="dxa"/>
            <w:shd w:val="clear" w:color="auto" w:fill="auto"/>
          </w:tcPr>
          <w:p w14:paraId="1C0B098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6E786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,209</w:t>
            </w:r>
          </w:p>
        </w:tc>
        <w:tc>
          <w:tcPr>
            <w:tcW w:w="1325" w:type="dxa"/>
            <w:shd w:val="clear" w:color="auto" w:fill="auto"/>
            <w:vAlign w:val="center"/>
          </w:tcPr>
          <w:p w14:paraId="1CA8615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2AA7A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57281C59" w14:textId="77777777" w:rsidTr="005C6086">
        <w:trPr>
          <w:gridAfter w:val="1"/>
          <w:wAfter w:w="8" w:type="dxa"/>
          <w:cantSplit/>
          <w:jc w:val="center"/>
        </w:trPr>
        <w:tc>
          <w:tcPr>
            <w:tcW w:w="1134" w:type="dxa"/>
            <w:vMerge/>
            <w:shd w:val="clear" w:color="auto" w:fill="auto"/>
            <w:vAlign w:val="center"/>
          </w:tcPr>
          <w:p w14:paraId="6994EB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10C82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27FE7AE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1,835</w:t>
            </w:r>
          </w:p>
        </w:tc>
        <w:tc>
          <w:tcPr>
            <w:tcW w:w="1045" w:type="dxa"/>
            <w:shd w:val="clear" w:color="auto" w:fill="auto"/>
          </w:tcPr>
          <w:p w14:paraId="68BD7EA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48B1AA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,006</w:t>
            </w:r>
          </w:p>
        </w:tc>
        <w:tc>
          <w:tcPr>
            <w:tcW w:w="1325" w:type="dxa"/>
            <w:shd w:val="clear" w:color="auto" w:fill="auto"/>
            <w:vAlign w:val="center"/>
          </w:tcPr>
          <w:p w14:paraId="62EFB9B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21B5D13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3AD903" w14:textId="77777777" w:rsidTr="005C6086">
        <w:trPr>
          <w:gridAfter w:val="1"/>
          <w:wAfter w:w="8" w:type="dxa"/>
          <w:cantSplit/>
          <w:jc w:val="center"/>
        </w:trPr>
        <w:tc>
          <w:tcPr>
            <w:tcW w:w="1134" w:type="dxa"/>
            <w:vMerge w:val="restart"/>
            <w:shd w:val="clear" w:color="auto" w:fill="auto"/>
            <w:vAlign w:val="center"/>
          </w:tcPr>
          <w:p w14:paraId="38D455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Total</w:t>
            </w:r>
          </w:p>
        </w:tc>
        <w:tc>
          <w:tcPr>
            <w:tcW w:w="1134" w:type="dxa"/>
            <w:shd w:val="clear" w:color="auto" w:fill="auto"/>
          </w:tcPr>
          <w:p w14:paraId="44DB416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A69C35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582,671</w:t>
            </w:r>
          </w:p>
        </w:tc>
        <w:tc>
          <w:tcPr>
            <w:tcW w:w="1045" w:type="dxa"/>
            <w:shd w:val="clear" w:color="auto" w:fill="auto"/>
          </w:tcPr>
          <w:p w14:paraId="3678E60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71CB40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333D14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5EF7A7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3462C5A3" w14:textId="77777777" w:rsidTr="005C6086">
        <w:trPr>
          <w:gridAfter w:val="1"/>
          <w:wAfter w:w="8" w:type="dxa"/>
          <w:cantSplit/>
          <w:jc w:val="center"/>
        </w:trPr>
        <w:tc>
          <w:tcPr>
            <w:tcW w:w="1134" w:type="dxa"/>
            <w:vMerge/>
            <w:shd w:val="clear" w:color="auto" w:fill="auto"/>
            <w:vAlign w:val="center"/>
          </w:tcPr>
          <w:p w14:paraId="0FA4438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BBE3F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3C8E15A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334,504</w:t>
            </w:r>
          </w:p>
        </w:tc>
        <w:tc>
          <w:tcPr>
            <w:tcW w:w="1045" w:type="dxa"/>
            <w:shd w:val="clear" w:color="auto" w:fill="auto"/>
          </w:tcPr>
          <w:p w14:paraId="31E099F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107FF98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189413C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3C8409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08856CDB" w14:textId="77777777" w:rsidTr="005C6086">
        <w:trPr>
          <w:gridAfter w:val="1"/>
          <w:wAfter w:w="8" w:type="dxa"/>
          <w:cantSplit/>
          <w:jc w:val="center"/>
        </w:trPr>
        <w:tc>
          <w:tcPr>
            <w:tcW w:w="1134" w:type="dxa"/>
            <w:vMerge/>
            <w:shd w:val="clear" w:color="auto" w:fill="auto"/>
            <w:vAlign w:val="center"/>
          </w:tcPr>
          <w:p w14:paraId="4C44BD7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424F0A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831AEA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3647,318</w:t>
            </w:r>
          </w:p>
        </w:tc>
        <w:tc>
          <w:tcPr>
            <w:tcW w:w="1045" w:type="dxa"/>
            <w:shd w:val="clear" w:color="auto" w:fill="auto"/>
          </w:tcPr>
          <w:p w14:paraId="45072BE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3F2BAC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9777A2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47970AC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0DA2B1C" w14:textId="77777777" w:rsidTr="005C6086">
        <w:trPr>
          <w:gridAfter w:val="1"/>
          <w:wAfter w:w="8" w:type="dxa"/>
          <w:cantSplit/>
          <w:jc w:val="center"/>
        </w:trPr>
        <w:tc>
          <w:tcPr>
            <w:tcW w:w="1134" w:type="dxa"/>
            <w:vMerge/>
            <w:shd w:val="clear" w:color="auto" w:fill="auto"/>
            <w:vAlign w:val="center"/>
          </w:tcPr>
          <w:p w14:paraId="01ADCB0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35196B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C10C56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983,510</w:t>
            </w:r>
          </w:p>
        </w:tc>
        <w:tc>
          <w:tcPr>
            <w:tcW w:w="1045" w:type="dxa"/>
            <w:shd w:val="clear" w:color="auto" w:fill="auto"/>
          </w:tcPr>
          <w:p w14:paraId="5A71CAB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A7BB49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6CAD47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E460FD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37ACED5" w14:textId="77777777" w:rsidTr="005C6086">
        <w:trPr>
          <w:gridAfter w:val="1"/>
          <w:wAfter w:w="8" w:type="dxa"/>
          <w:cantSplit/>
          <w:jc w:val="center"/>
        </w:trPr>
        <w:tc>
          <w:tcPr>
            <w:tcW w:w="1134" w:type="dxa"/>
            <w:vMerge w:val="restart"/>
            <w:shd w:val="clear" w:color="auto" w:fill="auto"/>
            <w:vAlign w:val="center"/>
          </w:tcPr>
          <w:p w14:paraId="6CB484A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Total</w:t>
            </w:r>
          </w:p>
        </w:tc>
        <w:tc>
          <w:tcPr>
            <w:tcW w:w="1134" w:type="dxa"/>
            <w:shd w:val="clear" w:color="auto" w:fill="auto"/>
          </w:tcPr>
          <w:p w14:paraId="6451A5F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B59415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85,517</w:t>
            </w:r>
          </w:p>
        </w:tc>
        <w:tc>
          <w:tcPr>
            <w:tcW w:w="1045" w:type="dxa"/>
            <w:shd w:val="clear" w:color="auto" w:fill="auto"/>
          </w:tcPr>
          <w:p w14:paraId="1A2D429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5560380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514B1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4BA8B3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D94BC3F" w14:textId="77777777" w:rsidTr="005C6086">
        <w:trPr>
          <w:gridAfter w:val="1"/>
          <w:wAfter w:w="8" w:type="dxa"/>
          <w:cantSplit/>
          <w:jc w:val="center"/>
        </w:trPr>
        <w:tc>
          <w:tcPr>
            <w:tcW w:w="1134" w:type="dxa"/>
            <w:vMerge/>
            <w:shd w:val="clear" w:color="auto" w:fill="auto"/>
            <w:vAlign w:val="center"/>
          </w:tcPr>
          <w:p w14:paraId="495DC1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CC703A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69E3F0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159,005</w:t>
            </w:r>
          </w:p>
        </w:tc>
        <w:tc>
          <w:tcPr>
            <w:tcW w:w="1045" w:type="dxa"/>
            <w:shd w:val="clear" w:color="auto" w:fill="auto"/>
          </w:tcPr>
          <w:p w14:paraId="6889F4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F69905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FD2DDE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796C1C7"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4EB98D94" w14:textId="77777777" w:rsidTr="005C6086">
        <w:trPr>
          <w:gridAfter w:val="1"/>
          <w:wAfter w:w="8" w:type="dxa"/>
          <w:cantSplit/>
          <w:jc w:val="center"/>
        </w:trPr>
        <w:tc>
          <w:tcPr>
            <w:tcW w:w="1134" w:type="dxa"/>
            <w:vMerge/>
            <w:shd w:val="clear" w:color="auto" w:fill="auto"/>
            <w:vAlign w:val="center"/>
          </w:tcPr>
          <w:p w14:paraId="3E06854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336D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EF7D66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1310,953</w:t>
            </w:r>
          </w:p>
        </w:tc>
        <w:tc>
          <w:tcPr>
            <w:tcW w:w="1045" w:type="dxa"/>
            <w:shd w:val="clear" w:color="auto" w:fill="auto"/>
          </w:tcPr>
          <w:p w14:paraId="24E87DF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6362D9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7F31F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15ADFC6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679D5E" w14:textId="77777777" w:rsidTr="005C6086">
        <w:trPr>
          <w:gridAfter w:val="1"/>
          <w:wAfter w:w="8" w:type="dxa"/>
          <w:cantSplit/>
          <w:jc w:val="center"/>
        </w:trPr>
        <w:tc>
          <w:tcPr>
            <w:tcW w:w="1134" w:type="dxa"/>
            <w:vMerge/>
            <w:shd w:val="clear" w:color="auto" w:fill="auto"/>
            <w:vAlign w:val="center"/>
          </w:tcPr>
          <w:p w14:paraId="3F79588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D4542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551DA8B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381,147</w:t>
            </w:r>
          </w:p>
        </w:tc>
        <w:tc>
          <w:tcPr>
            <w:tcW w:w="1045" w:type="dxa"/>
            <w:shd w:val="clear" w:color="auto" w:fill="auto"/>
          </w:tcPr>
          <w:p w14:paraId="6DDD874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669CC8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27D5F7C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569078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BB0C42" w14:paraId="24BD62C1" w14:textId="77777777" w:rsidTr="005C6086">
        <w:trPr>
          <w:cantSplit/>
          <w:jc w:val="center"/>
        </w:trPr>
        <w:tc>
          <w:tcPr>
            <w:tcW w:w="8151" w:type="dxa"/>
            <w:gridSpan w:val="8"/>
            <w:shd w:val="clear" w:color="auto" w:fill="auto"/>
            <w:vAlign w:val="center"/>
          </w:tcPr>
          <w:p w14:paraId="450D27D1" w14:textId="19CF22B2"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a.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,916 (Adj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,914)</w:t>
            </w:r>
          </w:p>
        </w:tc>
      </w:tr>
      <w:tr w:rsidR="00BB0C42" w:rsidRPr="00BB0C42" w14:paraId="73CA8F45" w14:textId="77777777" w:rsidTr="005C6086">
        <w:trPr>
          <w:cantSplit/>
          <w:jc w:val="center"/>
        </w:trPr>
        <w:tc>
          <w:tcPr>
            <w:tcW w:w="8151" w:type="dxa"/>
            <w:gridSpan w:val="8"/>
            <w:shd w:val="clear" w:color="auto" w:fill="auto"/>
            <w:vAlign w:val="center"/>
          </w:tcPr>
          <w:p w14:paraId="10825A30" w14:textId="0B020B29"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b.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,959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,958)</w:t>
            </w:r>
          </w:p>
        </w:tc>
      </w:tr>
      <w:tr w:rsidR="00BB0C42" w:rsidRPr="00BB0C42" w14:paraId="0BD79BC2" w14:textId="77777777" w:rsidTr="005C6086">
        <w:trPr>
          <w:cantSplit/>
          <w:jc w:val="center"/>
        </w:trPr>
        <w:tc>
          <w:tcPr>
            <w:tcW w:w="8151" w:type="dxa"/>
            <w:gridSpan w:val="8"/>
            <w:shd w:val="clear" w:color="auto" w:fill="auto"/>
            <w:vAlign w:val="center"/>
          </w:tcPr>
          <w:p w14:paraId="3CE72DDF" w14:textId="23D68C3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c.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,951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,949)</w:t>
            </w:r>
          </w:p>
        </w:tc>
      </w:tr>
      <w:tr w:rsidR="00BB0C42" w:rsidRPr="00BB0C42" w14:paraId="499BDA19" w14:textId="77777777" w:rsidTr="005C6086">
        <w:trPr>
          <w:cantSplit/>
          <w:jc w:val="center"/>
        </w:trPr>
        <w:tc>
          <w:tcPr>
            <w:tcW w:w="8151" w:type="dxa"/>
            <w:gridSpan w:val="8"/>
            <w:shd w:val="clear" w:color="auto" w:fill="auto"/>
            <w:vAlign w:val="center"/>
          </w:tcPr>
          <w:p w14:paraId="697F097C" w14:textId="1310536A"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lastRenderedPageBreak/>
              <w:t xml:space="preserve">d.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w:t>
            </w:r>
          </w:p>
        </w:tc>
      </w:tr>
    </w:tbl>
    <w:p w14:paraId="1B235B7C" w14:textId="077D4D51" w:rsidR="0039771A" w:rsidRDefault="00653C09" w:rsidP="003556F9">
      <w:pPr>
        <w:tabs>
          <w:tab w:val="left" w:pos="123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182263FE" w14:textId="77777777" w:rsidR="00653C09" w:rsidRDefault="00653C09" w:rsidP="003556F9">
      <w:pPr>
        <w:tabs>
          <w:tab w:val="left" w:pos="1230"/>
        </w:tabs>
        <w:spacing w:after="0" w:line="240" w:lineRule="auto"/>
        <w:jc w:val="center"/>
        <w:rPr>
          <w:rFonts w:ascii="Times New Roman" w:hAnsi="Times New Roman" w:cs="Times New Roman"/>
          <w:sz w:val="24"/>
          <w:szCs w:val="24"/>
          <w:lang w:val="id-ID"/>
        </w:rPr>
      </w:pPr>
    </w:p>
    <w:p w14:paraId="7FA112EA" w14:textId="6D0BDA9D" w:rsidR="008C2340"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Kruskal-Wallis</w:t>
      </w:r>
      <w:r w:rsidR="00D37D8A" w:rsidRPr="001A3D04">
        <w:rPr>
          <w:rFonts w:ascii="Times New Roman" w:hAnsi="Times New Roman" w:cs="Times New Roman"/>
          <w:sz w:val="24"/>
          <w:szCs w:val="24"/>
          <w:lang w:val="id-ID"/>
        </w:rPr>
        <w:t xml:space="preserve"> adalah a</w:t>
      </w:r>
      <w:r w:rsidRPr="001A3D04">
        <w:rPr>
          <w:rFonts w:ascii="Times New Roman" w:hAnsi="Times New Roman" w:cs="Times New Roman"/>
          <w:sz w:val="24"/>
          <w:szCs w:val="24"/>
          <w:lang w:val="id-ID"/>
        </w:rPr>
        <w:t xml:space="preserve">nalisis </w:t>
      </w:r>
      <w:r w:rsidR="00D37D8A" w:rsidRPr="001A3D04">
        <w:rPr>
          <w:rFonts w:ascii="Times New Roman" w:hAnsi="Times New Roman" w:cs="Times New Roman"/>
          <w:sz w:val="24"/>
          <w:szCs w:val="24"/>
          <w:lang w:val="id-ID"/>
        </w:rPr>
        <w:t xml:space="preserve">yang </w:t>
      </w:r>
      <w:r w:rsidRPr="001A3D04">
        <w:rPr>
          <w:rFonts w:ascii="Times New Roman" w:hAnsi="Times New Roman" w:cs="Times New Roman"/>
          <w:sz w:val="24"/>
          <w:szCs w:val="24"/>
          <w:lang w:val="id-ID"/>
        </w:rPr>
        <w:t>digunakan untuk menguji perbedaan signifikan dalam median kinerja keuangan antara perusahaan-perusahaan. Metode ini merupakan alternatif untuk analisis ANOVA.</w:t>
      </w:r>
      <w:r w:rsidR="00D37D8A" w:rsidRPr="001A3D04">
        <w:rPr>
          <w:rFonts w:ascii="Times New Roman" w:hAnsi="Times New Roman" w:cs="Times New Roman"/>
          <w:sz w:val="24"/>
          <w:szCs w:val="24"/>
          <w:lang w:val="id-ID"/>
        </w:rPr>
        <w:t xml:space="preserve"> Berikut ulasan hasilnya:</w:t>
      </w:r>
    </w:p>
    <w:p w14:paraId="38DD700E" w14:textId="222092D1" w:rsidR="00653C09" w:rsidRDefault="00653C09" w:rsidP="003556F9">
      <w:pPr>
        <w:spacing w:after="0" w:line="240" w:lineRule="auto"/>
        <w:jc w:val="both"/>
        <w:rPr>
          <w:rFonts w:ascii="Times New Roman" w:hAnsi="Times New Roman" w:cs="Times New Roman"/>
          <w:sz w:val="24"/>
          <w:szCs w:val="24"/>
          <w:lang w:val="id-ID"/>
        </w:rPr>
      </w:pPr>
    </w:p>
    <w:p w14:paraId="56AD2B93" w14:textId="09DF9D2B" w:rsidR="00653C09" w:rsidRPr="001A3D04"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 Analisis Kruskal-Wallis</w:t>
      </w:r>
    </w:p>
    <w:tbl>
      <w:tblPr>
        <w:tblStyle w:val="TableGrid"/>
        <w:tblW w:w="0" w:type="auto"/>
        <w:jc w:val="center"/>
        <w:tblLook w:val="04A0" w:firstRow="1" w:lastRow="0" w:firstColumn="1" w:lastColumn="0" w:noHBand="0" w:noVBand="1"/>
      </w:tblPr>
      <w:tblGrid>
        <w:gridCol w:w="1496"/>
        <w:gridCol w:w="960"/>
        <w:gridCol w:w="960"/>
        <w:gridCol w:w="960"/>
        <w:gridCol w:w="960"/>
      </w:tblGrid>
      <w:tr w:rsidR="002718B3" w:rsidRPr="001A3D04" w14:paraId="76C1024E" w14:textId="77777777" w:rsidTr="0039771A">
        <w:trPr>
          <w:trHeight w:val="300"/>
          <w:jc w:val="center"/>
        </w:trPr>
        <w:tc>
          <w:tcPr>
            <w:tcW w:w="1496" w:type="dxa"/>
            <w:vAlign w:val="center"/>
            <w:hideMark/>
          </w:tcPr>
          <w:p w14:paraId="1E6B3FBD"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Company</w:t>
            </w:r>
          </w:p>
        </w:tc>
        <w:tc>
          <w:tcPr>
            <w:tcW w:w="960" w:type="dxa"/>
            <w:vAlign w:val="center"/>
            <w:hideMark/>
          </w:tcPr>
          <w:p w14:paraId="1378E71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CR</w:t>
            </w:r>
          </w:p>
        </w:tc>
        <w:tc>
          <w:tcPr>
            <w:tcW w:w="960" w:type="dxa"/>
            <w:noWrap/>
            <w:vAlign w:val="center"/>
            <w:hideMark/>
          </w:tcPr>
          <w:p w14:paraId="204718E1"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QR</w:t>
            </w:r>
          </w:p>
        </w:tc>
        <w:tc>
          <w:tcPr>
            <w:tcW w:w="960" w:type="dxa"/>
            <w:noWrap/>
            <w:vAlign w:val="center"/>
            <w:hideMark/>
          </w:tcPr>
          <w:p w14:paraId="6292454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DER</w:t>
            </w:r>
          </w:p>
        </w:tc>
        <w:tc>
          <w:tcPr>
            <w:tcW w:w="960" w:type="dxa"/>
            <w:noWrap/>
            <w:vAlign w:val="center"/>
            <w:hideMark/>
          </w:tcPr>
          <w:p w14:paraId="2079ABD0"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DAR</w:t>
            </w:r>
          </w:p>
        </w:tc>
      </w:tr>
      <w:tr w:rsidR="002718B3" w:rsidRPr="001A3D04" w14:paraId="74859764" w14:textId="77777777" w:rsidTr="0039771A">
        <w:trPr>
          <w:trHeight w:val="300"/>
          <w:jc w:val="center"/>
        </w:trPr>
        <w:tc>
          <w:tcPr>
            <w:tcW w:w="1496" w:type="dxa"/>
            <w:noWrap/>
            <w:hideMark/>
          </w:tcPr>
          <w:p w14:paraId="65826FEE" w14:textId="77777777" w:rsidR="002718B3" w:rsidRPr="001A3D04" w:rsidRDefault="002718B3" w:rsidP="003556F9">
            <w:pPr>
              <w:jc w:val="both"/>
              <w:rPr>
                <w:rFonts w:ascii="Times New Roman" w:hAnsi="Times New Roman" w:cs="Times New Roman"/>
                <w:sz w:val="24"/>
                <w:szCs w:val="24"/>
              </w:rPr>
            </w:pPr>
            <w:bookmarkStart w:id="0" w:name="_Hlk137212481"/>
            <w:r w:rsidRPr="001A3D04">
              <w:rPr>
                <w:rFonts w:ascii="Times New Roman" w:hAnsi="Times New Roman" w:cs="Times New Roman"/>
                <w:sz w:val="24"/>
                <w:szCs w:val="24"/>
              </w:rPr>
              <w:t>FORD</w:t>
            </w:r>
          </w:p>
        </w:tc>
        <w:tc>
          <w:tcPr>
            <w:tcW w:w="960" w:type="dxa"/>
            <w:noWrap/>
            <w:vAlign w:val="center"/>
            <w:hideMark/>
          </w:tcPr>
          <w:p w14:paraId="580CF89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171,63</w:t>
            </w:r>
          </w:p>
        </w:tc>
        <w:tc>
          <w:tcPr>
            <w:tcW w:w="960" w:type="dxa"/>
            <w:noWrap/>
            <w:vAlign w:val="center"/>
            <w:hideMark/>
          </w:tcPr>
          <w:p w14:paraId="04A8BD3A"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265,94</w:t>
            </w:r>
          </w:p>
        </w:tc>
        <w:tc>
          <w:tcPr>
            <w:tcW w:w="960" w:type="dxa"/>
            <w:noWrap/>
            <w:vAlign w:val="center"/>
            <w:hideMark/>
          </w:tcPr>
          <w:p w14:paraId="587018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295,31</w:t>
            </w:r>
          </w:p>
        </w:tc>
        <w:tc>
          <w:tcPr>
            <w:tcW w:w="960" w:type="dxa"/>
            <w:noWrap/>
            <w:vAlign w:val="center"/>
            <w:hideMark/>
          </w:tcPr>
          <w:p w14:paraId="5F73B22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138,88</w:t>
            </w:r>
          </w:p>
        </w:tc>
      </w:tr>
      <w:tr w:rsidR="002718B3" w:rsidRPr="001A3D04" w14:paraId="154DBDE3" w14:textId="77777777" w:rsidTr="0039771A">
        <w:trPr>
          <w:trHeight w:val="20"/>
          <w:jc w:val="center"/>
        </w:trPr>
        <w:tc>
          <w:tcPr>
            <w:tcW w:w="1496" w:type="dxa"/>
            <w:noWrap/>
            <w:hideMark/>
          </w:tcPr>
          <w:p w14:paraId="440DDDC0"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SHARP</w:t>
            </w:r>
          </w:p>
        </w:tc>
        <w:tc>
          <w:tcPr>
            <w:tcW w:w="960" w:type="dxa"/>
            <w:noWrap/>
            <w:vAlign w:val="center"/>
            <w:hideMark/>
          </w:tcPr>
          <w:p w14:paraId="6300E3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218,25</w:t>
            </w:r>
          </w:p>
        </w:tc>
        <w:tc>
          <w:tcPr>
            <w:tcW w:w="960" w:type="dxa"/>
            <w:noWrap/>
            <w:vAlign w:val="center"/>
            <w:hideMark/>
          </w:tcPr>
          <w:p w14:paraId="3424435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243,50</w:t>
            </w:r>
          </w:p>
        </w:tc>
        <w:tc>
          <w:tcPr>
            <w:tcW w:w="960" w:type="dxa"/>
            <w:noWrap/>
            <w:vAlign w:val="center"/>
            <w:hideMark/>
          </w:tcPr>
          <w:p w14:paraId="6E3785D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257,19</w:t>
            </w:r>
          </w:p>
        </w:tc>
        <w:tc>
          <w:tcPr>
            <w:tcW w:w="960" w:type="dxa"/>
            <w:noWrap/>
            <w:vAlign w:val="center"/>
            <w:hideMark/>
          </w:tcPr>
          <w:p w14:paraId="631770C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117,56</w:t>
            </w:r>
          </w:p>
        </w:tc>
      </w:tr>
      <w:tr w:rsidR="002718B3" w:rsidRPr="001A3D04" w14:paraId="75CE6159" w14:textId="77777777" w:rsidTr="0039771A">
        <w:trPr>
          <w:trHeight w:val="300"/>
          <w:jc w:val="center"/>
        </w:trPr>
        <w:tc>
          <w:tcPr>
            <w:tcW w:w="1496" w:type="dxa"/>
            <w:noWrap/>
            <w:hideMark/>
          </w:tcPr>
          <w:p w14:paraId="627A6728"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ALFA</w:t>
            </w:r>
          </w:p>
        </w:tc>
        <w:tc>
          <w:tcPr>
            <w:tcW w:w="960" w:type="dxa"/>
            <w:noWrap/>
            <w:vAlign w:val="center"/>
            <w:hideMark/>
          </w:tcPr>
          <w:p w14:paraId="0CD464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241,06</w:t>
            </w:r>
          </w:p>
        </w:tc>
        <w:tc>
          <w:tcPr>
            <w:tcW w:w="960" w:type="dxa"/>
            <w:noWrap/>
            <w:vAlign w:val="center"/>
            <w:hideMark/>
          </w:tcPr>
          <w:p w14:paraId="4B1FEC0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212,06</w:t>
            </w:r>
          </w:p>
        </w:tc>
        <w:tc>
          <w:tcPr>
            <w:tcW w:w="960" w:type="dxa"/>
            <w:noWrap/>
            <w:vAlign w:val="center"/>
            <w:hideMark/>
          </w:tcPr>
          <w:p w14:paraId="22AE69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c>
          <w:tcPr>
            <w:tcW w:w="960" w:type="dxa"/>
            <w:noWrap/>
            <w:vAlign w:val="center"/>
            <w:hideMark/>
          </w:tcPr>
          <w:p w14:paraId="18043E1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81,06</w:t>
            </w:r>
          </w:p>
        </w:tc>
      </w:tr>
      <w:tr w:rsidR="002718B3" w:rsidRPr="001A3D04" w14:paraId="33B5C684" w14:textId="77777777" w:rsidTr="0039771A">
        <w:trPr>
          <w:trHeight w:val="300"/>
          <w:jc w:val="center"/>
        </w:trPr>
        <w:tc>
          <w:tcPr>
            <w:tcW w:w="1496" w:type="dxa"/>
            <w:noWrap/>
            <w:hideMark/>
          </w:tcPr>
          <w:p w14:paraId="09799C9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SINOPEC</w:t>
            </w:r>
          </w:p>
        </w:tc>
        <w:tc>
          <w:tcPr>
            <w:tcW w:w="960" w:type="dxa"/>
            <w:noWrap/>
            <w:vAlign w:val="center"/>
            <w:hideMark/>
          </w:tcPr>
          <w:p w14:paraId="197990C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67B4953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101,69</w:t>
            </w:r>
          </w:p>
        </w:tc>
        <w:tc>
          <w:tcPr>
            <w:tcW w:w="960" w:type="dxa"/>
            <w:noWrap/>
            <w:vAlign w:val="center"/>
            <w:hideMark/>
          </w:tcPr>
          <w:p w14:paraId="15CD0DD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112,50</w:t>
            </w:r>
          </w:p>
        </w:tc>
        <w:tc>
          <w:tcPr>
            <w:tcW w:w="960" w:type="dxa"/>
            <w:noWrap/>
            <w:vAlign w:val="center"/>
            <w:hideMark/>
          </w:tcPr>
          <w:p w14:paraId="7697AC3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r>
      <w:tr w:rsidR="002718B3" w:rsidRPr="001A3D04" w14:paraId="2329B386" w14:textId="77777777" w:rsidTr="0039771A">
        <w:trPr>
          <w:trHeight w:val="300"/>
          <w:jc w:val="center"/>
        </w:trPr>
        <w:tc>
          <w:tcPr>
            <w:tcW w:w="1496" w:type="dxa"/>
            <w:noWrap/>
            <w:hideMark/>
          </w:tcPr>
          <w:p w14:paraId="5F8D9363"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HCL</w:t>
            </w:r>
          </w:p>
        </w:tc>
        <w:tc>
          <w:tcPr>
            <w:tcW w:w="960" w:type="dxa"/>
            <w:noWrap/>
            <w:vAlign w:val="center"/>
            <w:hideMark/>
          </w:tcPr>
          <w:p w14:paraId="555C2A36"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302,81</w:t>
            </w:r>
          </w:p>
        </w:tc>
        <w:tc>
          <w:tcPr>
            <w:tcW w:w="960" w:type="dxa"/>
            <w:noWrap/>
            <w:vAlign w:val="center"/>
            <w:hideMark/>
          </w:tcPr>
          <w:p w14:paraId="4BCC2D0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c>
          <w:tcPr>
            <w:tcW w:w="960" w:type="dxa"/>
            <w:noWrap/>
            <w:vAlign w:val="center"/>
            <w:hideMark/>
          </w:tcPr>
          <w:p w14:paraId="72E7AC4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3CC9C2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r>
      <w:tr w:rsidR="002718B3" w:rsidRPr="001A3D04" w14:paraId="3965FC13" w14:textId="77777777" w:rsidTr="0039771A">
        <w:trPr>
          <w:trHeight w:val="300"/>
          <w:jc w:val="center"/>
        </w:trPr>
        <w:tc>
          <w:tcPr>
            <w:tcW w:w="1496" w:type="dxa"/>
            <w:noWrap/>
            <w:hideMark/>
          </w:tcPr>
          <w:p w14:paraId="11D8EA5C"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CHVROLET</w:t>
            </w:r>
          </w:p>
        </w:tc>
        <w:tc>
          <w:tcPr>
            <w:tcW w:w="960" w:type="dxa"/>
            <w:noWrap/>
            <w:vAlign w:val="center"/>
            <w:hideMark/>
          </w:tcPr>
          <w:p w14:paraId="49A3744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119,25</w:t>
            </w:r>
          </w:p>
        </w:tc>
        <w:tc>
          <w:tcPr>
            <w:tcW w:w="960" w:type="dxa"/>
            <w:noWrap/>
            <w:vAlign w:val="center"/>
            <w:hideMark/>
          </w:tcPr>
          <w:p w14:paraId="1EAFE1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127,81</w:t>
            </w:r>
          </w:p>
        </w:tc>
        <w:tc>
          <w:tcPr>
            <w:tcW w:w="960" w:type="dxa"/>
            <w:noWrap/>
            <w:vAlign w:val="center"/>
            <w:hideMark/>
          </w:tcPr>
          <w:p w14:paraId="5C6E40F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c>
          <w:tcPr>
            <w:tcW w:w="960" w:type="dxa"/>
            <w:noWrap/>
            <w:vAlign w:val="center"/>
            <w:hideMark/>
          </w:tcPr>
          <w:p w14:paraId="0CBFE94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272,50</w:t>
            </w:r>
          </w:p>
        </w:tc>
      </w:tr>
      <w:tr w:rsidR="002718B3" w:rsidRPr="001A3D04" w14:paraId="463E2A2C" w14:textId="77777777" w:rsidTr="0039771A">
        <w:trPr>
          <w:trHeight w:val="300"/>
          <w:jc w:val="center"/>
        </w:trPr>
        <w:tc>
          <w:tcPr>
            <w:tcW w:w="1496" w:type="dxa"/>
            <w:noWrap/>
            <w:hideMark/>
          </w:tcPr>
          <w:p w14:paraId="18843B39"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OTSUKA</w:t>
            </w:r>
          </w:p>
        </w:tc>
        <w:tc>
          <w:tcPr>
            <w:tcW w:w="960" w:type="dxa"/>
            <w:noWrap/>
            <w:vAlign w:val="center"/>
            <w:hideMark/>
          </w:tcPr>
          <w:p w14:paraId="23E0B6C7"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139,63</w:t>
            </w:r>
          </w:p>
        </w:tc>
        <w:tc>
          <w:tcPr>
            <w:tcW w:w="960" w:type="dxa"/>
            <w:noWrap/>
            <w:vAlign w:val="center"/>
            <w:hideMark/>
          </w:tcPr>
          <w:p w14:paraId="7ED0A53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113,44</w:t>
            </w:r>
          </w:p>
        </w:tc>
        <w:tc>
          <w:tcPr>
            <w:tcW w:w="960" w:type="dxa"/>
            <w:noWrap/>
            <w:vAlign w:val="center"/>
            <w:hideMark/>
          </w:tcPr>
          <w:p w14:paraId="255E2BC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80,50</w:t>
            </w:r>
          </w:p>
        </w:tc>
        <w:tc>
          <w:tcPr>
            <w:tcW w:w="960" w:type="dxa"/>
            <w:noWrap/>
            <w:vAlign w:val="center"/>
            <w:hideMark/>
          </w:tcPr>
          <w:p w14:paraId="28C26F8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r>
      <w:tr w:rsidR="002718B3" w:rsidRPr="001A3D04" w14:paraId="29D21DE6" w14:textId="77777777" w:rsidTr="0039771A">
        <w:trPr>
          <w:trHeight w:val="300"/>
          <w:jc w:val="center"/>
        </w:trPr>
        <w:tc>
          <w:tcPr>
            <w:tcW w:w="1496" w:type="dxa"/>
            <w:noWrap/>
            <w:hideMark/>
          </w:tcPr>
          <w:p w14:paraId="59E4AB6E"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TATA</w:t>
            </w:r>
          </w:p>
        </w:tc>
        <w:tc>
          <w:tcPr>
            <w:tcW w:w="960" w:type="dxa"/>
            <w:noWrap/>
            <w:vAlign w:val="center"/>
            <w:hideMark/>
          </w:tcPr>
          <w:p w14:paraId="349185CF"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82,94</w:t>
            </w:r>
          </w:p>
        </w:tc>
        <w:tc>
          <w:tcPr>
            <w:tcW w:w="960" w:type="dxa"/>
            <w:noWrap/>
            <w:vAlign w:val="center"/>
            <w:hideMark/>
          </w:tcPr>
          <w:p w14:paraId="4DC730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171,06</w:t>
            </w:r>
          </w:p>
        </w:tc>
        <w:tc>
          <w:tcPr>
            <w:tcW w:w="960" w:type="dxa"/>
            <w:noWrap/>
            <w:vAlign w:val="center"/>
            <w:hideMark/>
          </w:tcPr>
          <w:p w14:paraId="6DA7800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265,00</w:t>
            </w:r>
          </w:p>
        </w:tc>
        <w:tc>
          <w:tcPr>
            <w:tcW w:w="960" w:type="dxa"/>
            <w:noWrap/>
            <w:vAlign w:val="center"/>
            <w:hideMark/>
          </w:tcPr>
          <w:p w14:paraId="4DE6C9A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240,50</w:t>
            </w:r>
          </w:p>
        </w:tc>
      </w:tr>
      <w:tr w:rsidR="002718B3" w:rsidRPr="001A3D04" w14:paraId="23CBC6AC" w14:textId="77777777" w:rsidTr="0039771A">
        <w:trPr>
          <w:trHeight w:val="300"/>
          <w:jc w:val="center"/>
        </w:trPr>
        <w:tc>
          <w:tcPr>
            <w:tcW w:w="1496" w:type="dxa"/>
            <w:noWrap/>
            <w:hideMark/>
          </w:tcPr>
          <w:p w14:paraId="7CD1D66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ALIBABA</w:t>
            </w:r>
          </w:p>
        </w:tc>
        <w:tc>
          <w:tcPr>
            <w:tcW w:w="960" w:type="dxa"/>
            <w:noWrap/>
            <w:vAlign w:val="center"/>
            <w:hideMark/>
          </w:tcPr>
          <w:p w14:paraId="191BCD3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263,88</w:t>
            </w:r>
          </w:p>
        </w:tc>
        <w:tc>
          <w:tcPr>
            <w:tcW w:w="960" w:type="dxa"/>
            <w:noWrap/>
            <w:vAlign w:val="center"/>
            <w:hideMark/>
          </w:tcPr>
          <w:p w14:paraId="5A9CAB0B"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475AACB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7CA0117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r>
      <w:tr w:rsidR="002718B3" w:rsidRPr="001A3D04" w14:paraId="00AB1930" w14:textId="77777777" w:rsidTr="0039771A">
        <w:trPr>
          <w:trHeight w:val="300"/>
          <w:jc w:val="center"/>
        </w:trPr>
        <w:tc>
          <w:tcPr>
            <w:tcW w:w="1496" w:type="dxa"/>
            <w:noWrap/>
            <w:hideMark/>
          </w:tcPr>
          <w:p w14:paraId="5B917B71"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CEMEX</w:t>
            </w:r>
          </w:p>
        </w:tc>
        <w:tc>
          <w:tcPr>
            <w:tcW w:w="960" w:type="dxa"/>
            <w:noWrap/>
            <w:vAlign w:val="center"/>
            <w:hideMark/>
          </w:tcPr>
          <w:p w14:paraId="7739786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49,06</w:t>
            </w:r>
          </w:p>
        </w:tc>
        <w:tc>
          <w:tcPr>
            <w:tcW w:w="960" w:type="dxa"/>
            <w:noWrap/>
            <w:vAlign w:val="center"/>
            <w:hideMark/>
          </w:tcPr>
          <w:p w14:paraId="72CD56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4A7FE83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144,50</w:t>
            </w:r>
          </w:p>
        </w:tc>
        <w:tc>
          <w:tcPr>
            <w:tcW w:w="960" w:type="dxa"/>
            <w:noWrap/>
            <w:vAlign w:val="center"/>
            <w:hideMark/>
          </w:tcPr>
          <w:p w14:paraId="27FBC46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r>
    </w:tbl>
    <w:bookmarkEnd w:id="0"/>
    <w:p w14:paraId="5BFBBB5F" w14:textId="00295F9C" w:rsidR="0039771A"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1C65405" w14:textId="77777777" w:rsidR="001C3A74" w:rsidRDefault="001C3A74" w:rsidP="003556F9">
      <w:pPr>
        <w:spacing w:after="0" w:line="240" w:lineRule="auto"/>
        <w:jc w:val="center"/>
        <w:rPr>
          <w:rFonts w:ascii="Times New Roman" w:hAnsi="Times New Roman" w:cs="Times New Roman"/>
          <w:b/>
          <w:bCs/>
          <w:sz w:val="24"/>
          <w:szCs w:val="24"/>
          <w:lang w:val="id-ID"/>
        </w:rPr>
      </w:pPr>
    </w:p>
    <w:p w14:paraId="5CBACF58" w14:textId="148D307A" w:rsidR="00653C09" w:rsidRPr="00653C09" w:rsidRDefault="00653C09" w:rsidP="003556F9">
      <w:pPr>
        <w:spacing w:after="0" w:line="240" w:lineRule="auto"/>
        <w:jc w:val="center"/>
        <w:rPr>
          <w:rFonts w:ascii="Times New Roman" w:hAnsi="Times New Roman" w:cs="Times New Roman"/>
          <w:b/>
          <w:bCs/>
          <w:sz w:val="24"/>
          <w:szCs w:val="24"/>
          <w:lang w:val="id-ID"/>
        </w:rPr>
      </w:pPr>
      <w:r w:rsidRPr="00653C09">
        <w:rPr>
          <w:rFonts w:ascii="Times New Roman" w:hAnsi="Times New Roman" w:cs="Times New Roman"/>
          <w:b/>
          <w:bCs/>
          <w:sz w:val="24"/>
          <w:szCs w:val="24"/>
          <w:lang w:val="id-ID"/>
        </w:rPr>
        <w:t>PEMBAHASAN</w:t>
      </w:r>
    </w:p>
    <w:p w14:paraId="7B2BE63B" w14:textId="21829803" w:rsidR="00653C09" w:rsidRDefault="00653C09" w:rsidP="003556F9">
      <w:pPr>
        <w:spacing w:after="0" w:line="240" w:lineRule="auto"/>
        <w:ind w:firstLine="709"/>
        <w:jc w:val="both"/>
        <w:rPr>
          <w:rFonts w:ascii="Times New Roman" w:hAnsi="Times New Roman" w:cs="Times New Roman"/>
          <w:sz w:val="24"/>
          <w:szCs w:val="24"/>
          <w:lang w:val="id-ID"/>
        </w:rPr>
      </w:pPr>
      <w:r w:rsidRPr="00653C09">
        <w:rPr>
          <w:rFonts w:ascii="Times New Roman" w:hAnsi="Times New Roman" w:cs="Times New Roman"/>
          <w:sz w:val="24"/>
          <w:szCs w:val="24"/>
          <w:lang w:val="id-ID"/>
        </w:rPr>
        <w:t xml:space="preserve">Dalam analisis deskriptif yang dilakukan, terdapat empat variabel kinerja keuangan yang diamati, </w:t>
      </w:r>
      <w:r w:rsidR="00253392">
        <w:rPr>
          <w:rFonts w:ascii="Times New Roman" w:hAnsi="Times New Roman" w:cs="Times New Roman"/>
          <w:sz w:val="24"/>
          <w:szCs w:val="24"/>
          <w:lang w:val="id-ID"/>
        </w:rPr>
        <w:t>yakni</w:t>
      </w:r>
      <w:r w:rsidRPr="00653C09">
        <w:rPr>
          <w:rFonts w:ascii="Times New Roman" w:hAnsi="Times New Roman" w:cs="Times New Roman"/>
          <w:sz w:val="24"/>
          <w:szCs w:val="24"/>
          <w:lang w:val="id-ID"/>
        </w:rPr>
        <w:t xml:space="preserve"> Current Ratio (CR), Quick Ratio (QR), Debt to Equity Ratio (DER), dan Debt to Assets Ratio (DAR). R</w:t>
      </w:r>
      <w:r w:rsidR="00253392">
        <w:rPr>
          <w:rFonts w:ascii="Times New Roman" w:hAnsi="Times New Roman" w:cs="Times New Roman"/>
          <w:sz w:val="24"/>
          <w:szCs w:val="24"/>
          <w:lang w:val="id-ID"/>
        </w:rPr>
        <w:t>e</w:t>
      </w:r>
      <w:r w:rsidRPr="00653C09">
        <w:rPr>
          <w:rFonts w:ascii="Times New Roman" w:hAnsi="Times New Roman" w:cs="Times New Roman"/>
          <w:sz w:val="24"/>
          <w:szCs w:val="24"/>
          <w:lang w:val="id-ID"/>
        </w:rPr>
        <w:t xml:space="preserve">rata Current Ratio (CR) dari 320 sampel adalah 1,2464, menunjukkan tingkat likuiditas yang cukup stabil dengan sedikit variasi. Sementara itu,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Quick Ratio (QR) </w:t>
      </w:r>
      <w:r w:rsidR="00253392">
        <w:rPr>
          <w:rFonts w:ascii="Times New Roman" w:hAnsi="Times New Roman" w:cs="Times New Roman"/>
          <w:sz w:val="24"/>
          <w:szCs w:val="24"/>
          <w:lang w:val="id-ID"/>
        </w:rPr>
        <w:t>adalah</w:t>
      </w:r>
      <w:r w:rsidRPr="00653C09">
        <w:rPr>
          <w:rFonts w:ascii="Times New Roman" w:hAnsi="Times New Roman" w:cs="Times New Roman"/>
          <w:sz w:val="24"/>
          <w:szCs w:val="24"/>
          <w:lang w:val="id-ID"/>
        </w:rPr>
        <w:t xml:space="preserve"> 0,7406, menunjukkan tingkat likuiditas yang lebih rendah dibandingkan dengan Current Ratio. Variasi dalam Quick Ratio juga tergolong tinggi. Untuk Debt to Equity Ratio (DER),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yang ditemukan </w:t>
      </w:r>
      <w:r w:rsidR="00253392">
        <w:rPr>
          <w:rFonts w:ascii="Times New Roman" w:hAnsi="Times New Roman" w:cs="Times New Roman"/>
          <w:sz w:val="24"/>
          <w:szCs w:val="24"/>
          <w:lang w:val="id-ID"/>
        </w:rPr>
        <w:t>yaitu</w:t>
      </w:r>
      <w:r w:rsidRPr="00653C09">
        <w:rPr>
          <w:rFonts w:ascii="Times New Roman" w:hAnsi="Times New Roman" w:cs="Times New Roman"/>
          <w:sz w:val="24"/>
          <w:szCs w:val="24"/>
          <w:lang w:val="id-ID"/>
        </w:rPr>
        <w:t xml:space="preserve"> 2,7021, mengindikasikan cenderung </w:t>
      </w:r>
      <w:r w:rsidR="00253392">
        <w:rPr>
          <w:rFonts w:ascii="Times New Roman" w:hAnsi="Times New Roman" w:cs="Times New Roman"/>
          <w:sz w:val="24"/>
          <w:szCs w:val="24"/>
          <w:lang w:val="id-ID"/>
        </w:rPr>
        <w:t>mempunyai</w:t>
      </w:r>
      <w:r w:rsidRPr="00653C09">
        <w:rPr>
          <w:rFonts w:ascii="Times New Roman" w:hAnsi="Times New Roman" w:cs="Times New Roman"/>
          <w:sz w:val="24"/>
          <w:szCs w:val="24"/>
          <w:lang w:val="id-ID"/>
        </w:rPr>
        <w:t xml:space="preserve"> tingkat hutang lebih </w:t>
      </w:r>
      <w:r w:rsidR="00BE6ED7">
        <w:rPr>
          <w:rFonts w:ascii="Times New Roman" w:hAnsi="Times New Roman" w:cs="Times New Roman"/>
          <w:sz w:val="24"/>
          <w:szCs w:val="24"/>
          <w:lang w:val="id-ID"/>
        </w:rPr>
        <w:t>banyak</w:t>
      </w:r>
      <w:r w:rsidRPr="00653C09">
        <w:rPr>
          <w:rFonts w:ascii="Times New Roman" w:hAnsi="Times New Roman" w:cs="Times New Roman"/>
          <w:sz w:val="24"/>
          <w:szCs w:val="24"/>
          <w:lang w:val="id-ID"/>
        </w:rPr>
        <w:t xml:space="preserve"> dibanding</w:t>
      </w:r>
      <w:r w:rsidR="00BE6ED7">
        <w:rPr>
          <w:rFonts w:ascii="Times New Roman" w:hAnsi="Times New Roman" w:cs="Times New Roman"/>
          <w:sz w:val="24"/>
          <w:szCs w:val="24"/>
          <w:lang w:val="id-ID"/>
        </w:rPr>
        <w:t xml:space="preserve"> level</w:t>
      </w:r>
      <w:r w:rsidRPr="00653C09">
        <w:rPr>
          <w:rFonts w:ascii="Times New Roman" w:hAnsi="Times New Roman" w:cs="Times New Roman"/>
          <w:sz w:val="24"/>
          <w:szCs w:val="24"/>
          <w:lang w:val="id-ID"/>
        </w:rPr>
        <w:t xml:space="preserve"> ekuitas. Terakhir,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rata Debt to Assets Ratio (DAR) adalah 1,3720, menggambarkan proporsi hutang terhadap total aset yang lebih moderat. Melalui analisis ini, dapat diperoleh pemahaman awal mengenai kinerja keuangan perusahaan berdasarkan rasio-rasio yang diamati.</w:t>
      </w:r>
    </w:p>
    <w:p w14:paraId="16CD5CAD" w14:textId="7F18D39B" w:rsidR="00653C09" w:rsidRPr="001A3D04" w:rsidRDefault="00653C09"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menggunakan ANOVA (Analysis of Variance) menunjukkan perbedaan signifikan antara kelompok dalam setiap variabel kinerja keuangan yang diamati. Pada </w:t>
      </w:r>
      <w:r w:rsidR="00BE6ED7">
        <w:rPr>
          <w:rFonts w:ascii="Times New Roman" w:hAnsi="Times New Roman" w:cs="Times New Roman"/>
          <w:sz w:val="24"/>
          <w:szCs w:val="24"/>
          <w:lang w:val="id-ID"/>
        </w:rPr>
        <w:t>nilai</w:t>
      </w:r>
      <w:r w:rsidRPr="001A3D04">
        <w:rPr>
          <w:rFonts w:ascii="Times New Roman" w:hAnsi="Times New Roman" w:cs="Times New Roman"/>
          <w:sz w:val="24"/>
          <w:szCs w:val="24"/>
          <w:lang w:val="id-ID"/>
        </w:rPr>
        <w:t xml:space="preserve"> Current Ratio (CR),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w:t>
      </w:r>
      <w:r w:rsidR="00BE6ED7">
        <w:rPr>
          <w:rFonts w:ascii="Times New Roman" w:hAnsi="Times New Roman" w:cs="Times New Roman"/>
          <w:sz w:val="24"/>
          <w:szCs w:val="24"/>
          <w:lang w:val="id-ID"/>
        </w:rPr>
        <w:t>dan juga</w:t>
      </w:r>
      <w:r w:rsidRPr="001A3D04">
        <w:rPr>
          <w:rFonts w:ascii="Times New Roman" w:hAnsi="Times New Roman" w:cs="Times New Roman"/>
          <w:sz w:val="24"/>
          <w:szCs w:val="24"/>
          <w:lang w:val="id-ID"/>
        </w:rPr>
        <w:t xml:space="preserve"> F </w:t>
      </w:r>
      <w:r w:rsidR="00BE6ED7">
        <w:rPr>
          <w:rFonts w:ascii="Times New Roman" w:hAnsi="Times New Roman" w:cs="Times New Roman"/>
          <w:sz w:val="24"/>
          <w:szCs w:val="24"/>
          <w:lang w:val="id-ID"/>
        </w:rPr>
        <w:t>adalah</w:t>
      </w:r>
      <w:r w:rsidRPr="001A3D04">
        <w:rPr>
          <w:rFonts w:ascii="Times New Roman" w:hAnsi="Times New Roman" w:cs="Times New Roman"/>
          <w:sz w:val="24"/>
          <w:szCs w:val="24"/>
          <w:lang w:val="id-ID"/>
        </w:rPr>
        <w:t xml:space="preserve"> 377,212 </w:t>
      </w:r>
      <w:r w:rsidR="008061EA">
        <w:rPr>
          <w:rFonts w:ascii="Times New Roman" w:hAnsi="Times New Roman" w:cs="Times New Roman"/>
          <w:sz w:val="24"/>
          <w:szCs w:val="24"/>
          <w:lang w:val="id-ID"/>
        </w:rPr>
        <w:t>serta</w:t>
      </w:r>
      <w:r w:rsidRPr="001A3D04">
        <w:rPr>
          <w:rFonts w:ascii="Times New Roman" w:hAnsi="Times New Roman" w:cs="Times New Roman"/>
          <w:sz w:val="24"/>
          <w:szCs w:val="24"/>
          <w:lang w:val="id-ID"/>
        </w:rPr>
        <w:t xml:space="preserve"> p &lt; 0,001. Begitu pula pada Quick Ratio (QR), ditemukan perbedaan signifikan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812,400 dan p &lt; 0,001. Debt to Equity Ratio (DER) juga </w:t>
      </w:r>
      <w:r w:rsidR="00253392">
        <w:rPr>
          <w:rFonts w:ascii="Times New Roman" w:hAnsi="Times New Roman" w:cs="Times New Roman"/>
          <w:sz w:val="24"/>
          <w:szCs w:val="24"/>
          <w:lang w:val="id-ID"/>
        </w:rPr>
        <w:t>memperlihatkan beda yang</w:t>
      </w:r>
      <w:r w:rsidRPr="001A3D04">
        <w:rPr>
          <w:rFonts w:ascii="Times New Roman" w:hAnsi="Times New Roman" w:cs="Times New Roman"/>
          <w:sz w:val="24"/>
          <w:szCs w:val="24"/>
          <w:lang w:val="id-ID"/>
        </w:rPr>
        <w:t xml:space="preserve"> signifikan antara kelompok dengan nilai F sebesar 663,700 dan p &lt; 0,001. Sementara itu, pada variabel Debt to Assets Ratio (DAR), perbedaan antara kelompok juga signifikan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7118,723 dan p &lt; 0,001. Temuan ini mengindikasikan bahwa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variasi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kelompok perusahaan berdasarkan variabel-variabel tersebut.</w:t>
      </w:r>
    </w:p>
    <w:p w14:paraId="5660FA3B" w14:textId="7B674BDA" w:rsidR="00653C09" w:rsidRPr="001A3D04"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analisis Model Linier Umum dari</w:t>
      </w:r>
      <w:r w:rsidRPr="001A3D04">
        <w:rPr>
          <w:rFonts w:ascii="Times New Roman" w:hAnsi="Times New Roman" w:cs="Times New Roman"/>
          <w:sz w:val="24"/>
          <w:szCs w:val="24"/>
          <w:lang w:val="id-ID"/>
        </w:rPr>
        <w:t xml:space="preserve"> tabel </w:t>
      </w:r>
      <w:r>
        <w:rPr>
          <w:rFonts w:ascii="Times New Roman" w:hAnsi="Times New Roman" w:cs="Times New Roman"/>
          <w:sz w:val="24"/>
          <w:szCs w:val="24"/>
          <w:lang w:val="id-ID"/>
        </w:rPr>
        <w:t>3</w:t>
      </w:r>
      <w:r w:rsidRPr="001A3D04">
        <w:rPr>
          <w:rFonts w:ascii="Times New Roman" w:hAnsi="Times New Roman" w:cs="Times New Roman"/>
          <w:sz w:val="24"/>
          <w:szCs w:val="24"/>
          <w:lang w:val="id-ID"/>
        </w:rPr>
        <w:t xml:space="preserve">, kita dapat melihat bahwa ada perbedaan signifikan dalam variabel dependen CR (F = 377.212, p &lt; 0.001), QR (F = 812.400, p &lt; 0.001), DER (F = 663.700, p &lt; 0.001), dan DAR (F = 7,118.723, p &lt; 0.001) antara perusahaan. Artinya,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di antara perusahaan.</w:t>
      </w:r>
      <w:r>
        <w:rPr>
          <w:rFonts w:ascii="Times New Roman" w:hAnsi="Times New Roman" w:cs="Times New Roman"/>
          <w:sz w:val="24"/>
          <w:szCs w:val="24"/>
          <w:lang w:val="id-ID"/>
        </w:rPr>
        <w:t xml:space="preserve"> </w:t>
      </w:r>
      <w:r w:rsidR="00253392">
        <w:rPr>
          <w:rFonts w:ascii="Times New Roman" w:hAnsi="Times New Roman" w:cs="Times New Roman"/>
          <w:sz w:val="24"/>
          <w:szCs w:val="24"/>
          <w:lang w:val="id-ID"/>
        </w:rPr>
        <w:t xml:space="preserve">Juga </w:t>
      </w:r>
      <w:r w:rsidRPr="001A3D04">
        <w:rPr>
          <w:rFonts w:ascii="Times New Roman" w:hAnsi="Times New Roman" w:cs="Times New Roman"/>
          <w:sz w:val="24"/>
          <w:szCs w:val="24"/>
          <w:lang w:val="id-ID"/>
        </w:rPr>
        <w:t xml:space="preserve">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efek signifikan terhadap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CR (F = 377.212, p &lt; 0.001), QR (F = 812.400, p &lt; 0.001), DER (F = 663.700, p &lt; 0.001), dan DAR (F </w:t>
      </w:r>
      <w:r w:rsidRPr="001A3D04">
        <w:rPr>
          <w:rFonts w:ascii="Times New Roman" w:hAnsi="Times New Roman" w:cs="Times New Roman"/>
          <w:sz w:val="24"/>
          <w:szCs w:val="24"/>
          <w:lang w:val="id-ID"/>
        </w:rPr>
        <w:lastRenderedPageBreak/>
        <w:t xml:space="preserve">= 7,118.723, p &lt; 0.001). </w:t>
      </w:r>
      <w:r w:rsidR="008061EA">
        <w:rPr>
          <w:rFonts w:ascii="Times New Roman" w:hAnsi="Times New Roman" w:cs="Times New Roman"/>
          <w:sz w:val="24"/>
          <w:szCs w:val="24"/>
          <w:lang w:val="id-ID"/>
        </w:rPr>
        <w:t>Dari hal itu memperlihatkan bahwasanya perusahaan</w:t>
      </w:r>
      <w:r w:rsidRPr="001A3D04">
        <w:rPr>
          <w:rFonts w:ascii="Times New Roman" w:hAnsi="Times New Roman" w:cs="Times New Roman"/>
          <w:sz w:val="24"/>
          <w:szCs w:val="24"/>
          <w:lang w:val="id-ID"/>
        </w:rPr>
        <w:t xml:space="preserve"> dalam kelompok yang berbeda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perbedaan yang signifikan dalam kinerja keuangan mereka. Hasil ini memberikan dukungan yang kuat untuk perbedaan signifikan antara kelompok perusahaan dalam variabel kinerja keuangan yang diteliti. Dengan demikian, dapat disimpulkan bahwa 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253392">
        <w:rPr>
          <w:rFonts w:ascii="Times New Roman" w:hAnsi="Times New Roman" w:cs="Times New Roman"/>
          <w:sz w:val="24"/>
          <w:szCs w:val="24"/>
          <w:lang w:val="id-ID"/>
        </w:rPr>
        <w:t>memiliki</w:t>
      </w:r>
      <w:r w:rsidR="008061EA">
        <w:rPr>
          <w:rFonts w:ascii="Times New Roman" w:hAnsi="Times New Roman" w:cs="Times New Roman"/>
          <w:sz w:val="24"/>
          <w:szCs w:val="24"/>
          <w:lang w:val="id-ID"/>
        </w:rPr>
        <w:t xml:space="preserve"> efek</w:t>
      </w:r>
      <w:r w:rsidRPr="001A3D04">
        <w:rPr>
          <w:rFonts w:ascii="Times New Roman" w:hAnsi="Times New Roman" w:cs="Times New Roman"/>
          <w:sz w:val="24"/>
          <w:szCs w:val="24"/>
          <w:lang w:val="id-ID"/>
        </w:rPr>
        <w:t xml:space="preserve"> signifikan </w:t>
      </w:r>
      <w:r w:rsidR="00253392">
        <w:rPr>
          <w:rFonts w:ascii="Times New Roman" w:hAnsi="Times New Roman" w:cs="Times New Roman"/>
          <w:sz w:val="24"/>
          <w:szCs w:val="24"/>
          <w:lang w:val="id-ID"/>
        </w:rPr>
        <w:t>kepada</w:t>
      </w:r>
      <w:r w:rsidRPr="001A3D04">
        <w:rPr>
          <w:rFonts w:ascii="Times New Roman" w:hAnsi="Times New Roman" w:cs="Times New Roman"/>
          <w:sz w:val="24"/>
          <w:szCs w:val="24"/>
          <w:lang w:val="id-ID"/>
        </w:rPr>
        <w:t xml:space="preserve">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w:t>
      </w:r>
      <w:r w:rsidR="008061EA">
        <w:rPr>
          <w:rFonts w:ascii="Times New Roman" w:hAnsi="Times New Roman" w:cs="Times New Roman"/>
          <w:sz w:val="24"/>
          <w:szCs w:val="24"/>
          <w:lang w:val="id-ID"/>
        </w:rPr>
        <w:t>pada riset ini</w:t>
      </w:r>
      <w:r w:rsidRPr="001A3D04">
        <w:rPr>
          <w:rFonts w:ascii="Times New Roman" w:hAnsi="Times New Roman" w:cs="Times New Roman"/>
          <w:sz w:val="24"/>
          <w:szCs w:val="24"/>
          <w:lang w:val="id-ID"/>
        </w:rPr>
        <w:t>.</w:t>
      </w:r>
    </w:p>
    <w:p w14:paraId="6701FE72" w14:textId="7693F311" w:rsidR="00653C09"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Kemudian pada hasil dari analisis Kruskal-Wallis pada t</w:t>
      </w:r>
      <w:r w:rsidRPr="00653C09">
        <w:rPr>
          <w:rFonts w:ascii="Times New Roman" w:hAnsi="Times New Roman" w:cs="Times New Roman"/>
          <w:sz w:val="24"/>
          <w:szCs w:val="24"/>
          <w:lang w:val="id-ID"/>
        </w:rPr>
        <w:t>abel</w:t>
      </w:r>
      <w:r>
        <w:rPr>
          <w:rFonts w:ascii="Times New Roman" w:hAnsi="Times New Roman" w:cs="Times New Roman"/>
          <w:sz w:val="24"/>
          <w:szCs w:val="24"/>
          <w:lang w:val="id-ID"/>
        </w:rPr>
        <w:t xml:space="preserve"> 4, peringkat dapat di</w:t>
      </w:r>
      <w:r w:rsidRPr="00653C09">
        <w:rPr>
          <w:rFonts w:ascii="Times New Roman" w:hAnsi="Times New Roman" w:cs="Times New Roman"/>
          <w:sz w:val="24"/>
          <w:szCs w:val="24"/>
          <w:lang w:val="id-ID"/>
        </w:rPr>
        <w:t xml:space="preserve">gambarkan </w:t>
      </w:r>
      <w:r>
        <w:rPr>
          <w:rFonts w:ascii="Times New Roman" w:hAnsi="Times New Roman" w:cs="Times New Roman"/>
          <w:sz w:val="24"/>
          <w:szCs w:val="24"/>
          <w:lang w:val="id-ID"/>
        </w:rPr>
        <w:t xml:space="preserve">dengan </w:t>
      </w:r>
      <w:r w:rsidRPr="00653C09">
        <w:rPr>
          <w:rFonts w:ascii="Times New Roman" w:hAnsi="Times New Roman" w:cs="Times New Roman"/>
          <w:sz w:val="24"/>
          <w:szCs w:val="24"/>
          <w:lang w:val="id-ID"/>
        </w:rPr>
        <w:t xml:space="preserve">rata-rata untuk setiap variabel dependen (CR, QR, DER, dan DAR) berdasarkan kelompok nama perusahaan. Dalam variabel CR, peringkat tertinggi ditempati oleh perusahaan HCL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302,81, sementara peringkat terendah ditempati oleh perusahaan SINOPEC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16,50. Pada variabel QR, perusahaan HCL mendapatkan peringkat tertinggi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304,50, </w:t>
      </w:r>
      <w:r w:rsidR="00253392">
        <w:rPr>
          <w:rFonts w:ascii="Times New Roman" w:hAnsi="Times New Roman" w:cs="Times New Roman"/>
          <w:sz w:val="24"/>
          <w:szCs w:val="24"/>
          <w:lang w:val="id-ID"/>
        </w:rPr>
        <w:t>dan</w:t>
      </w:r>
      <w:r w:rsidRPr="00653C09">
        <w:rPr>
          <w:rFonts w:ascii="Times New Roman" w:hAnsi="Times New Roman" w:cs="Times New Roman"/>
          <w:sz w:val="24"/>
          <w:szCs w:val="24"/>
          <w:lang w:val="id-ID"/>
        </w:rPr>
        <w:t xml:space="preserve"> perusahaan ALIBABA memiliki peringkat terendah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rata 16,50. Pada variabel DER, perusahaan FORD mendapatkan peringkat tertinggi dengan rata-rata peringkat 295,31, sedangkan perusahaan HCL memiliki peringkat terendah dengan rata-rata peringkat 16,50. Terakhir, dalam variabel DAR, perusahaan CEMEX mendapatkan peringkat tertinggi dengan rata-rata peringkat 304,50, sedangkan kelompok perusahaan HCL memiliki peringkat terendah dengan rata-rata peringkat 16,50. Berdasarkan peringkat rata-rata, kelompok perusahaan yang berbeda menunjukkan peringkat yang beragam dalam setiap variabel dependen yang diteliti.</w:t>
      </w:r>
    </w:p>
    <w:p w14:paraId="454CA0F7" w14:textId="360078A0"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likuiditas, perusahaan HCL mendominasi dengan peringkat tertinggi pada kedua variabel CR dan QR. Ini mengindikasikan perusahaan HCL </w:t>
      </w:r>
      <w:r w:rsidR="008061EA">
        <w:rPr>
          <w:rFonts w:ascii="Times New Roman" w:hAnsi="Times New Roman" w:cs="Times New Roman"/>
          <w:sz w:val="24"/>
          <w:szCs w:val="24"/>
          <w:lang w:val="id-ID"/>
        </w:rPr>
        <w:t>mempunyai level</w:t>
      </w:r>
      <w:r w:rsidRPr="001A3D04">
        <w:rPr>
          <w:rFonts w:ascii="Times New Roman" w:hAnsi="Times New Roman" w:cs="Times New Roman"/>
          <w:sz w:val="24"/>
          <w:szCs w:val="24"/>
          <w:lang w:val="id-ID"/>
        </w:rPr>
        <w:t xml:space="preserve"> likuiditas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dalam penelitian ini. Di sisi lain, perusahaan SINOPEC dan ALIBABA menunjukkan peringkat terendah dalam variabel CR dan QR secara berturut-turut, menandakan tingkat likuiditas yang lebih rendah.</w:t>
      </w:r>
    </w:p>
    <w:p w14:paraId="3FC1CB6B" w14:textId="1227E9B3"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struktur keuangan, perusahaan FORD memiliki peringkat tertinggi pada variabel DER, </w:t>
      </w:r>
      <w:r w:rsidR="008061EA">
        <w:rPr>
          <w:rFonts w:ascii="Times New Roman" w:hAnsi="Times New Roman" w:cs="Times New Roman"/>
          <w:sz w:val="24"/>
          <w:szCs w:val="24"/>
          <w:lang w:val="id-ID"/>
        </w:rPr>
        <w:t xml:space="preserve">memperlihatkan </w:t>
      </w:r>
      <w:r w:rsidRPr="001A3D04">
        <w:rPr>
          <w:rFonts w:ascii="Times New Roman" w:hAnsi="Times New Roman" w:cs="Times New Roman"/>
          <w:sz w:val="24"/>
          <w:szCs w:val="24"/>
          <w:lang w:val="id-ID"/>
        </w:rPr>
        <w:t xml:space="preserve">perusahaan cenderung </w:t>
      </w:r>
      <w:r w:rsidR="008061EA">
        <w:rPr>
          <w:rFonts w:ascii="Times New Roman" w:hAnsi="Times New Roman" w:cs="Times New Roman"/>
          <w:sz w:val="24"/>
          <w:szCs w:val="24"/>
          <w:lang w:val="id-ID"/>
        </w:rPr>
        <w:t>punya</w:t>
      </w:r>
      <w:r w:rsidRPr="001A3D04">
        <w:rPr>
          <w:rFonts w:ascii="Times New Roman" w:hAnsi="Times New Roman" w:cs="Times New Roman"/>
          <w:sz w:val="24"/>
          <w:szCs w:val="24"/>
          <w:lang w:val="id-ID"/>
        </w:rPr>
        <w:t xml:space="preserve"> proporsi utang yang lebih rendah dibanding ekuitas. Di sisi lain, perusahaan HCL memperoleh peringkat terendah dalam variabel DER, menandakan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ekuitas.</w:t>
      </w:r>
    </w:p>
    <w:p w14:paraId="5214B900" w14:textId="246D9217"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variabel DAR, perusahaan CEMEX mendapatkan peringkat tertinggi, menunjukkan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kecil</w:t>
      </w:r>
      <w:r w:rsidRPr="001A3D04">
        <w:rPr>
          <w:rFonts w:ascii="Times New Roman" w:hAnsi="Times New Roman" w:cs="Times New Roman"/>
          <w:sz w:val="24"/>
          <w:szCs w:val="24"/>
          <w:lang w:val="id-ID"/>
        </w:rPr>
        <w:t xml:space="preserve"> terhadap total aset. Sementara itu, perusahaan HCL sekali lagi menempati peringkat terendah dalam variabel DAR, menandakan proporsi hutang yang lebih tinggi terhadap </w:t>
      </w:r>
      <w:r w:rsidR="008061EA">
        <w:rPr>
          <w:rFonts w:ascii="Times New Roman" w:hAnsi="Times New Roman" w:cs="Times New Roman"/>
          <w:sz w:val="24"/>
          <w:szCs w:val="24"/>
          <w:lang w:val="id-ID"/>
        </w:rPr>
        <w:t>keseluruhan</w:t>
      </w:r>
      <w:r w:rsidRPr="001A3D04">
        <w:rPr>
          <w:rFonts w:ascii="Times New Roman" w:hAnsi="Times New Roman" w:cs="Times New Roman"/>
          <w:sz w:val="24"/>
          <w:szCs w:val="24"/>
          <w:lang w:val="id-ID"/>
        </w:rPr>
        <w:t xml:space="preserve"> aset.</w:t>
      </w:r>
    </w:p>
    <w:p w14:paraId="1D49DB62" w14:textId="546D21F4"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Secara keseluruhan, hasil analisis me</w:t>
      </w:r>
      <w:r w:rsidR="008061EA">
        <w:rPr>
          <w:rFonts w:ascii="Times New Roman" w:hAnsi="Times New Roman" w:cs="Times New Roman"/>
          <w:sz w:val="24"/>
          <w:szCs w:val="24"/>
          <w:lang w:val="id-ID"/>
        </w:rPr>
        <w:t>ngindikasikan</w:t>
      </w:r>
      <w:r w:rsidRPr="001A3D04">
        <w:rPr>
          <w:rFonts w:ascii="Times New Roman" w:hAnsi="Times New Roman" w:cs="Times New Roman"/>
          <w:sz w:val="24"/>
          <w:szCs w:val="24"/>
          <w:lang w:val="id-ID"/>
        </w:rPr>
        <w:t xml:space="preserve"> bahwa perusahaan HCL memiliki performa likuiditas yang tinggi, namun memiliki proporsi hutang yang juga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Sementara itu, perusahaan FORD menonjol dengan struktur keuangan yang lebih sehat, menunjukkan proporsi hutang lebih rendah dibanding ekuitas. Perusahaan SINOPEC, ALIBABA, dan CEMEX juga memperoleh peringkat yang berbeda dalam variabel-variabel yang diamati.</w:t>
      </w:r>
    </w:p>
    <w:p w14:paraId="49F2B73B" w14:textId="6DE0DB76"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keseluruhan ini, dipahami bahwa perusahaan</w:t>
      </w:r>
      <w:r w:rsidR="00AD006E" w:rsidRPr="001A3D04">
        <w:rPr>
          <w:rFonts w:ascii="Times New Roman" w:hAnsi="Times New Roman" w:cs="Times New Roman"/>
          <w:sz w:val="24"/>
          <w:szCs w:val="24"/>
          <w:lang w:val="id-ID"/>
        </w:rPr>
        <w:t xml:space="preserve"> dalam kelompok yang berbeda menunjukkan perbedaan yang signifikan dalam kinerja keuangan mereka. Hasil ini memberikan pemahaman awal tentang perbedaan kinerja keuangan antara kelompok perusahaan </w:t>
      </w:r>
      <w:r>
        <w:rPr>
          <w:rFonts w:ascii="Times New Roman" w:hAnsi="Times New Roman" w:cs="Times New Roman"/>
          <w:sz w:val="24"/>
          <w:szCs w:val="24"/>
          <w:lang w:val="id-ID"/>
        </w:rPr>
        <w:t>jika dibuat pendekatan dengan analisa seperti pada riset ini</w:t>
      </w:r>
      <w:r w:rsidR="00AD006E" w:rsidRPr="001A3D04">
        <w:rPr>
          <w:rFonts w:ascii="Times New Roman" w:hAnsi="Times New Roman" w:cs="Times New Roman"/>
          <w:sz w:val="24"/>
          <w:szCs w:val="24"/>
          <w:lang w:val="id-ID"/>
        </w:rPr>
        <w:t>.</w:t>
      </w:r>
      <w:r w:rsidR="00653C09">
        <w:rPr>
          <w:rFonts w:ascii="Times New Roman" w:hAnsi="Times New Roman" w:cs="Times New Roman"/>
          <w:sz w:val="24"/>
          <w:szCs w:val="24"/>
          <w:lang w:val="id-ID"/>
        </w:rPr>
        <w:t xml:space="preserve"> Tentu saja ini tidak bersifat final sehingga dapat dibuat pengembangan lanjutan dengan analisis yang lebih tajam terhadap variabel yang luput diperhitungkan dalam </w:t>
      </w:r>
      <w:r>
        <w:rPr>
          <w:rFonts w:ascii="Times New Roman" w:hAnsi="Times New Roman" w:cs="Times New Roman"/>
          <w:sz w:val="24"/>
          <w:szCs w:val="24"/>
          <w:lang w:val="id-ID"/>
        </w:rPr>
        <w:t>riset</w:t>
      </w:r>
      <w:r w:rsidR="00653C09">
        <w:rPr>
          <w:rFonts w:ascii="Times New Roman" w:hAnsi="Times New Roman" w:cs="Times New Roman"/>
          <w:sz w:val="24"/>
          <w:szCs w:val="24"/>
          <w:lang w:val="id-ID"/>
        </w:rPr>
        <w:t xml:space="preserve"> ini.</w:t>
      </w:r>
    </w:p>
    <w:p w14:paraId="73DCEBBF" w14:textId="77777777" w:rsidR="0064351C" w:rsidRPr="001A3D04" w:rsidRDefault="0064351C" w:rsidP="003556F9">
      <w:pPr>
        <w:spacing w:after="0" w:line="240" w:lineRule="auto"/>
        <w:jc w:val="both"/>
        <w:rPr>
          <w:rFonts w:ascii="Times New Roman" w:hAnsi="Times New Roman" w:cs="Times New Roman"/>
          <w:b/>
          <w:bCs/>
          <w:sz w:val="24"/>
          <w:szCs w:val="24"/>
          <w:lang w:val="id-ID"/>
        </w:rPr>
      </w:pPr>
    </w:p>
    <w:p w14:paraId="44FD3BB6" w14:textId="165D2736" w:rsidR="005C515C" w:rsidRDefault="005C515C" w:rsidP="003556F9">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0B1817E7" w14:textId="73F08B90"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w:t>
      </w:r>
      <w:r w:rsidR="00AD006E" w:rsidRPr="001A3D04">
        <w:rPr>
          <w:rFonts w:ascii="Times New Roman" w:hAnsi="Times New Roman" w:cs="Times New Roman"/>
          <w:sz w:val="24"/>
          <w:szCs w:val="24"/>
          <w:lang w:val="id-ID"/>
        </w:rPr>
        <w:t xml:space="preserve"> perbedaan signifikan dalam </w:t>
      </w:r>
      <w:r>
        <w:rPr>
          <w:rFonts w:ascii="Times New Roman" w:hAnsi="Times New Roman" w:cs="Times New Roman"/>
          <w:sz w:val="24"/>
          <w:szCs w:val="24"/>
          <w:lang w:val="id-ID"/>
        </w:rPr>
        <w:t>performa</w:t>
      </w:r>
      <w:r w:rsidR="00AD006E" w:rsidRPr="001A3D04">
        <w:rPr>
          <w:rFonts w:ascii="Times New Roman" w:hAnsi="Times New Roman" w:cs="Times New Roman"/>
          <w:sz w:val="24"/>
          <w:szCs w:val="24"/>
          <w:lang w:val="id-ID"/>
        </w:rPr>
        <w:t xml:space="preserve"> keuangan antara perusahaan berdasarkan rasio-rasio yang diamati. </w:t>
      </w:r>
      <w:r w:rsidR="005C515C">
        <w:rPr>
          <w:rFonts w:ascii="Times New Roman" w:hAnsi="Times New Roman" w:cs="Times New Roman"/>
          <w:sz w:val="24"/>
          <w:szCs w:val="24"/>
          <w:lang w:val="id-ID"/>
        </w:rPr>
        <w:t xml:space="preserve">Kemudian setiap perusahaan ternyata memiliki keunggulan dari yang lain pada rasio tertentu kemudian perusahaan lain akan menjadi yang paling unggul pada rasio yang lainnya. </w:t>
      </w:r>
      <w:r w:rsidR="00AD006E" w:rsidRPr="001A3D04">
        <w:rPr>
          <w:rFonts w:ascii="Times New Roman" w:hAnsi="Times New Roman" w:cs="Times New Roman"/>
          <w:sz w:val="24"/>
          <w:szCs w:val="24"/>
          <w:lang w:val="id-ID"/>
        </w:rPr>
        <w:t xml:space="preserve">Perusahaan-perusahaan perlu melakukan analisis rasio keuangan secara rutin untuk memantau kinerja mereka, mengoptimalkan likuiditas, dan menjaga proporsi hutang </w:t>
      </w:r>
      <w:r w:rsidR="00AD006E" w:rsidRPr="001A3D04">
        <w:rPr>
          <w:rFonts w:ascii="Times New Roman" w:hAnsi="Times New Roman" w:cs="Times New Roman"/>
          <w:sz w:val="24"/>
          <w:szCs w:val="24"/>
          <w:lang w:val="id-ID"/>
        </w:rPr>
        <w:lastRenderedPageBreak/>
        <w:t xml:space="preserve">yang seimbang dengan ekuitas. </w:t>
      </w:r>
      <w:r w:rsidR="00274FF9">
        <w:rPr>
          <w:rFonts w:ascii="Times New Roman" w:hAnsi="Times New Roman" w:cs="Times New Roman"/>
          <w:sz w:val="24"/>
          <w:szCs w:val="24"/>
          <w:lang w:val="id-ID"/>
        </w:rPr>
        <w:t>Masih ada jalan pengembangan dalam</w:t>
      </w:r>
      <w:r w:rsidR="00AD006E" w:rsidRPr="001A3D04">
        <w:rPr>
          <w:rFonts w:ascii="Times New Roman" w:hAnsi="Times New Roman" w:cs="Times New Roman"/>
          <w:sz w:val="24"/>
          <w:szCs w:val="24"/>
          <w:lang w:val="id-ID"/>
        </w:rPr>
        <w:t xml:space="preserve"> melanjutkan penelitian lebih </w:t>
      </w:r>
      <w:r w:rsidR="00274FF9">
        <w:rPr>
          <w:rFonts w:ascii="Times New Roman" w:hAnsi="Times New Roman" w:cs="Times New Roman"/>
          <w:sz w:val="24"/>
          <w:szCs w:val="24"/>
          <w:lang w:val="id-ID"/>
        </w:rPr>
        <w:t>komprehensif</w:t>
      </w:r>
      <w:r w:rsidR="00AD006E" w:rsidRPr="001A3D04">
        <w:rPr>
          <w:rFonts w:ascii="Times New Roman" w:hAnsi="Times New Roman" w:cs="Times New Roman"/>
          <w:sz w:val="24"/>
          <w:szCs w:val="24"/>
          <w:lang w:val="id-ID"/>
        </w:rPr>
        <w:t xml:space="preserve"> guna mengeksplorasi faktor</w:t>
      </w:r>
      <w:r w:rsidR="00274FF9">
        <w:rPr>
          <w:rFonts w:ascii="Times New Roman" w:hAnsi="Times New Roman" w:cs="Times New Roman"/>
          <w:sz w:val="24"/>
          <w:szCs w:val="24"/>
          <w:lang w:val="id-ID"/>
        </w:rPr>
        <w:t>ial</w:t>
      </w:r>
      <w:r w:rsidR="00AD006E" w:rsidRPr="001A3D04">
        <w:rPr>
          <w:rFonts w:ascii="Times New Roman" w:hAnsi="Times New Roman" w:cs="Times New Roman"/>
          <w:sz w:val="24"/>
          <w:szCs w:val="24"/>
          <w:lang w:val="id-ID"/>
        </w:rPr>
        <w:t xml:space="preserve"> lain yang </w:t>
      </w:r>
      <w:r w:rsidR="00274FF9">
        <w:rPr>
          <w:rFonts w:ascii="Times New Roman" w:hAnsi="Times New Roman" w:cs="Times New Roman"/>
          <w:sz w:val="24"/>
          <w:szCs w:val="24"/>
          <w:lang w:val="id-ID"/>
        </w:rPr>
        <w:t>berpengaruh pada</w:t>
      </w:r>
      <w:r w:rsidR="00AD006E" w:rsidRPr="001A3D04">
        <w:rPr>
          <w:rFonts w:ascii="Times New Roman" w:hAnsi="Times New Roman" w:cs="Times New Roman"/>
          <w:sz w:val="24"/>
          <w:szCs w:val="24"/>
          <w:lang w:val="id-ID"/>
        </w:rPr>
        <w:t xml:space="preserve"> kinerja keuangan perusahaan.</w:t>
      </w:r>
    </w:p>
    <w:p w14:paraId="0328A484" w14:textId="77777777" w:rsidR="001C3A74" w:rsidRDefault="001C3A74" w:rsidP="003556F9">
      <w:pPr>
        <w:spacing w:after="0" w:line="240" w:lineRule="auto"/>
        <w:rPr>
          <w:rFonts w:ascii="Times New Roman" w:hAnsi="Times New Roman" w:cs="Times New Roman"/>
          <w:b/>
          <w:bCs/>
          <w:sz w:val="24"/>
          <w:szCs w:val="24"/>
          <w:lang w:val="id-ID"/>
        </w:rPr>
      </w:pPr>
    </w:p>
    <w:p w14:paraId="12DD9DF1" w14:textId="3CB19186" w:rsidR="00D63C9F" w:rsidRPr="001A3D04" w:rsidRDefault="005C515C"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DAFTAR PUSTAKA</w:t>
      </w:r>
    </w:p>
    <w:p w14:paraId="46F5845E" w14:textId="3D1A9299" w:rsidR="002703D5" w:rsidRPr="002703D5" w:rsidRDefault="005C515C"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703D5" w:rsidRPr="002703D5">
        <w:rPr>
          <w:rFonts w:ascii="Times New Roman" w:hAnsi="Times New Roman" w:cs="Times New Roman"/>
          <w:noProof/>
          <w:sz w:val="24"/>
          <w:szCs w:val="24"/>
        </w:rPr>
        <w:t xml:space="preserve">Anfas. (2022). LITERATURE REVIEW FAKTOR-FAKTOR PENENTU MODAL KERJA PERUSAHAAN MULTINASIONAL. </w:t>
      </w:r>
      <w:r w:rsidR="002703D5" w:rsidRPr="002703D5">
        <w:rPr>
          <w:rFonts w:ascii="Times New Roman" w:hAnsi="Times New Roman" w:cs="Times New Roman"/>
          <w:i/>
          <w:iCs/>
          <w:noProof/>
          <w:sz w:val="24"/>
          <w:szCs w:val="24"/>
        </w:rPr>
        <w:t>Journal of Economic Public and Accounting (JEPA)</w:t>
      </w:r>
      <w:r w:rsidR="002703D5" w:rsidRPr="002703D5">
        <w:rPr>
          <w:rFonts w:ascii="Times New Roman" w:hAnsi="Times New Roman" w:cs="Times New Roman"/>
          <w:noProof/>
          <w:sz w:val="24"/>
          <w:szCs w:val="24"/>
        </w:rPr>
        <w:t xml:space="preserve">, </w:t>
      </w:r>
      <w:r w:rsidR="002703D5" w:rsidRPr="002703D5">
        <w:rPr>
          <w:rFonts w:ascii="Times New Roman" w:hAnsi="Times New Roman" w:cs="Times New Roman"/>
          <w:i/>
          <w:iCs/>
          <w:noProof/>
          <w:sz w:val="24"/>
          <w:szCs w:val="24"/>
        </w:rPr>
        <w:t>5</w:t>
      </w:r>
      <w:r w:rsidR="002703D5" w:rsidRPr="002703D5">
        <w:rPr>
          <w:rFonts w:ascii="Times New Roman" w:hAnsi="Times New Roman" w:cs="Times New Roman"/>
          <w:noProof/>
          <w:sz w:val="24"/>
          <w:szCs w:val="24"/>
        </w:rPr>
        <w:t>(1), 22–32. https://doi.org/https://doi.org/10.31605/jepa.v5i1.1660</w:t>
      </w:r>
    </w:p>
    <w:p w14:paraId="53E3ED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Armstrong, R. A., Eperjesi, F., &amp; Gilmartin, B. (2002). The application of analysis of variance (ANOVA) to different experimental designs in optometry. </w:t>
      </w:r>
      <w:r w:rsidRPr="002703D5">
        <w:rPr>
          <w:rFonts w:ascii="Times New Roman" w:hAnsi="Times New Roman" w:cs="Times New Roman"/>
          <w:i/>
          <w:iCs/>
          <w:noProof/>
          <w:sz w:val="24"/>
          <w:szCs w:val="24"/>
        </w:rPr>
        <w:t>Ophthalmic and Physiological Optics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22</w:t>
      </w:r>
      <w:r w:rsidRPr="002703D5">
        <w:rPr>
          <w:rFonts w:ascii="Times New Roman" w:hAnsi="Times New Roman" w:cs="Times New Roman"/>
          <w:noProof/>
          <w:sz w:val="24"/>
          <w:szCs w:val="24"/>
        </w:rPr>
        <w:t>(3), 248–256. https://doi.org/10.1046/j.1475-1313.2002.00020.x</w:t>
      </w:r>
    </w:p>
    <w:p w14:paraId="6A0CE2C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Bae, S. C., &amp; Noh, S. (2001). Multinational corporations versus domestic corporations: A comparative study of R&amp;D investment activities. </w:t>
      </w:r>
      <w:r w:rsidRPr="002703D5">
        <w:rPr>
          <w:rFonts w:ascii="Times New Roman" w:hAnsi="Times New Roman" w:cs="Times New Roman"/>
          <w:i/>
          <w:iCs/>
          <w:noProof/>
          <w:sz w:val="24"/>
          <w:szCs w:val="24"/>
        </w:rPr>
        <w:t>Journal of Multinational Financial Management</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11</w:t>
      </w:r>
      <w:r w:rsidRPr="002703D5">
        <w:rPr>
          <w:rFonts w:ascii="Times New Roman" w:hAnsi="Times New Roman" w:cs="Times New Roman"/>
          <w:noProof/>
          <w:sz w:val="24"/>
          <w:szCs w:val="24"/>
        </w:rPr>
        <w:t>(1), 89–104. https://doi.org/10.1016/S1042-444X(00)00044-X</w:t>
      </w:r>
    </w:p>
    <w:p w14:paraId="0B65CE2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Budiandru, B. (2022). Auditor of personality and performance throughout the period of the pandemic. </w:t>
      </w:r>
      <w:r w:rsidRPr="002703D5">
        <w:rPr>
          <w:rFonts w:ascii="Times New Roman" w:hAnsi="Times New Roman" w:cs="Times New Roman"/>
          <w:i/>
          <w:iCs/>
          <w:noProof/>
          <w:sz w:val="24"/>
          <w:szCs w:val="24"/>
        </w:rPr>
        <w:t>Jurnal Akuntansi &amp; Auditing Indonesia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26</w:t>
      </w:r>
      <w:r w:rsidRPr="002703D5">
        <w:rPr>
          <w:rFonts w:ascii="Times New Roman" w:hAnsi="Times New Roman" w:cs="Times New Roman"/>
          <w:noProof/>
          <w:sz w:val="24"/>
          <w:szCs w:val="24"/>
        </w:rPr>
        <w:t>(2), 145–156. https://doi.org/10.20885/jaai.vol26.iss2.art4</w:t>
      </w:r>
    </w:p>
    <w:p w14:paraId="5BA3904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Chabotar, K. J. (1989). Financial Ratio Analysis Comes to Nonprofits. </w:t>
      </w:r>
      <w:r w:rsidRPr="002703D5">
        <w:rPr>
          <w:rFonts w:ascii="Times New Roman" w:hAnsi="Times New Roman" w:cs="Times New Roman"/>
          <w:i/>
          <w:iCs/>
          <w:noProof/>
          <w:sz w:val="24"/>
          <w:szCs w:val="24"/>
        </w:rPr>
        <w:t>The Journal of Higher Education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60</w:t>
      </w:r>
      <w:r w:rsidRPr="002703D5">
        <w:rPr>
          <w:rFonts w:ascii="Times New Roman" w:hAnsi="Times New Roman" w:cs="Times New Roman"/>
          <w:noProof/>
          <w:sz w:val="24"/>
          <w:szCs w:val="24"/>
        </w:rPr>
        <w:t>(2), 188–208. https://doi.org/10.1080/00221546.1989.11775021</w:t>
      </w:r>
    </w:p>
    <w:p w14:paraId="2CE2DE44"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Choi, F. D. S., Hino, H., Min, S. K., Nam, S. O., Ujiie, J., &amp; Stonehill, A. I. (1983). Analyzing Foreign Financial Statements: The Use and Misuse of International Ratio Analysis. </w:t>
      </w:r>
      <w:r w:rsidRPr="002703D5">
        <w:rPr>
          <w:rFonts w:ascii="Times New Roman" w:hAnsi="Times New Roman" w:cs="Times New Roman"/>
          <w:i/>
          <w:iCs/>
          <w:noProof/>
          <w:sz w:val="24"/>
          <w:szCs w:val="24"/>
        </w:rPr>
        <w:t>Journal of International Business Studies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14</w:t>
      </w:r>
      <w:r w:rsidRPr="002703D5">
        <w:rPr>
          <w:rFonts w:ascii="Times New Roman" w:hAnsi="Times New Roman" w:cs="Times New Roman"/>
          <w:noProof/>
          <w:sz w:val="24"/>
          <w:szCs w:val="24"/>
        </w:rPr>
        <w:t>(1), 113–131. https://doi.org/10.1057/palgrave.jibs.8490510</w:t>
      </w:r>
    </w:p>
    <w:p w14:paraId="1675B4D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Churchill, G. A., &amp; Harbor, B. (n.d.). </w:t>
      </w:r>
      <w:r w:rsidRPr="002703D5">
        <w:rPr>
          <w:rFonts w:ascii="Times New Roman" w:hAnsi="Times New Roman" w:cs="Times New Roman"/>
          <w:i/>
          <w:iCs/>
          <w:noProof/>
          <w:sz w:val="24"/>
          <w:szCs w:val="24"/>
        </w:rPr>
        <w:t>54_r_ANOVA</w:t>
      </w:r>
      <w:r w:rsidRPr="002703D5">
        <w:rPr>
          <w:rFonts w:ascii="Times New Roman" w:hAnsi="Times New Roman" w:cs="Times New Roman"/>
          <w:noProof/>
          <w:sz w:val="24"/>
          <w:szCs w:val="24"/>
        </w:rPr>
        <w:t>. 173–176.</w:t>
      </w:r>
    </w:p>
    <w:p w14:paraId="3CA66ECC"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Edmister, R. (1972). An Empirical Test of Financial Ratio Analysis for Small Business Failure Prediction Author ( s ): Robert O . Edmister Reviewed work ( s ): Source : The Journal of Financial and Quantitative Analysis , Vol . 7 , No . 2 , Supplement : Outlook for the Securi. </w:t>
      </w:r>
      <w:r w:rsidRPr="002703D5">
        <w:rPr>
          <w:rFonts w:ascii="Times New Roman" w:hAnsi="Times New Roman" w:cs="Times New Roman"/>
          <w:i/>
          <w:iCs/>
          <w:noProof/>
          <w:sz w:val="24"/>
          <w:szCs w:val="24"/>
        </w:rPr>
        <w:t>Journal of Financial and Quantitative Analysis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w:t>
      </w:r>
      <w:r w:rsidRPr="002703D5">
        <w:rPr>
          <w:rFonts w:ascii="Times New Roman" w:hAnsi="Times New Roman" w:cs="Times New Roman"/>
          <w:noProof/>
          <w:sz w:val="24"/>
          <w:szCs w:val="24"/>
        </w:rPr>
        <w:t>(2), 1477–1493. http://www.jstor.org/stable/2329929 .</w:t>
      </w:r>
    </w:p>
    <w:p w14:paraId="57F55CC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Fawzi, M. I., &amp; Subriadi, A. P. (2022). Dampak Adopsi TI Terhadap Kinerja Perusahaan Multinasional. </w:t>
      </w:r>
      <w:r w:rsidRPr="002703D5">
        <w:rPr>
          <w:rFonts w:ascii="Times New Roman" w:hAnsi="Times New Roman" w:cs="Times New Roman"/>
          <w:i/>
          <w:iCs/>
          <w:noProof/>
          <w:sz w:val="24"/>
          <w:szCs w:val="24"/>
        </w:rPr>
        <w:t>Jkbm (Jurnal Konsep Bisnis Dan Manajemen)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8</w:t>
      </w:r>
      <w:r w:rsidRPr="002703D5">
        <w:rPr>
          <w:rFonts w:ascii="Times New Roman" w:hAnsi="Times New Roman" w:cs="Times New Roman"/>
          <w:noProof/>
          <w:sz w:val="24"/>
          <w:szCs w:val="24"/>
        </w:rPr>
        <w:t>(2), 215–227. https://doi.org/10.31289/jkbm.v8i2.7320</w:t>
      </w:r>
    </w:p>
    <w:p w14:paraId="7AF521D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Gotway, C.A , Troup, W. . (2014). All use subject to JSTOR Terms and Conditions A Generalized Linear Model Approach to Spatial Data Analysis and Prediction. </w:t>
      </w:r>
      <w:r w:rsidRPr="002703D5">
        <w:rPr>
          <w:rFonts w:ascii="Times New Roman" w:hAnsi="Times New Roman" w:cs="Times New Roman"/>
          <w:i/>
          <w:iCs/>
          <w:noProof/>
          <w:sz w:val="24"/>
          <w:szCs w:val="24"/>
        </w:rPr>
        <w:t>Journal of Agricultural, Biological, and Environmental Statistics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w:t>
      </w:r>
      <w:r w:rsidRPr="002703D5">
        <w:rPr>
          <w:rFonts w:ascii="Times New Roman" w:hAnsi="Times New Roman" w:cs="Times New Roman"/>
          <w:noProof/>
          <w:sz w:val="24"/>
          <w:szCs w:val="24"/>
        </w:rPr>
        <w:t>(2), 157–178.</w:t>
      </w:r>
    </w:p>
    <w:p w14:paraId="29215136"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Handayani, L. T., &amp; Handayani, A. (2022). Analisis Kinerja Keuangan Menggunakan Rasio Likuiditas dan Profitabilitas. </w:t>
      </w:r>
      <w:r w:rsidRPr="002703D5">
        <w:rPr>
          <w:rFonts w:ascii="Times New Roman" w:hAnsi="Times New Roman" w:cs="Times New Roman"/>
          <w:i/>
          <w:iCs/>
          <w:noProof/>
          <w:sz w:val="24"/>
          <w:szCs w:val="24"/>
        </w:rPr>
        <w:t>Jurnal Ekobistek</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376–381. https://doi.org/10.35134/ekobistek.v11i4.443</w:t>
      </w:r>
    </w:p>
    <w:p w14:paraId="7E355F5A"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Horrigan, J. O. (1968). A short history of financial statement ratio analysis. </w:t>
      </w:r>
      <w:r w:rsidRPr="002703D5">
        <w:rPr>
          <w:rFonts w:ascii="Times New Roman" w:hAnsi="Times New Roman" w:cs="Times New Roman"/>
          <w:i/>
          <w:iCs/>
          <w:noProof/>
          <w:sz w:val="24"/>
          <w:szCs w:val="24"/>
        </w:rPr>
        <w:t>The Accounting Review</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43</w:t>
      </w:r>
      <w:r w:rsidRPr="002703D5">
        <w:rPr>
          <w:rFonts w:ascii="Times New Roman" w:hAnsi="Times New Roman" w:cs="Times New Roman"/>
          <w:noProof/>
          <w:sz w:val="24"/>
          <w:szCs w:val="24"/>
        </w:rPr>
        <w:t>(2), 284–294. http://www.jstor.org/stable/243765</w:t>
      </w:r>
    </w:p>
    <w:p w14:paraId="6097FE9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Liang, K. Y., &amp; Zeger, S. L. (1986). Longitudinal data analysis using generalized linear models. </w:t>
      </w:r>
      <w:r w:rsidRPr="002703D5">
        <w:rPr>
          <w:rFonts w:ascii="Times New Roman" w:hAnsi="Times New Roman" w:cs="Times New Roman"/>
          <w:i/>
          <w:iCs/>
          <w:noProof/>
          <w:sz w:val="24"/>
          <w:szCs w:val="24"/>
        </w:rPr>
        <w:t>Biometrika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73</w:t>
      </w:r>
      <w:r w:rsidRPr="002703D5">
        <w:rPr>
          <w:rFonts w:ascii="Times New Roman" w:hAnsi="Times New Roman" w:cs="Times New Roman"/>
          <w:noProof/>
          <w:sz w:val="24"/>
          <w:szCs w:val="24"/>
        </w:rPr>
        <w:t>(1), 13–22. https://doi.org/10.1093/biomet/73.1.13</w:t>
      </w:r>
    </w:p>
    <w:p w14:paraId="42100E93"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Nelder, J. A., &amp; Wedderburn, R. W. M. (1972). Generalized linear models. </w:t>
      </w:r>
      <w:r w:rsidRPr="002703D5">
        <w:rPr>
          <w:rFonts w:ascii="Times New Roman" w:hAnsi="Times New Roman" w:cs="Times New Roman"/>
          <w:i/>
          <w:iCs/>
          <w:noProof/>
          <w:sz w:val="24"/>
          <w:szCs w:val="24"/>
        </w:rPr>
        <w:t>Journal of the Royal Statistical Society Series A General</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135</w:t>
      </w:r>
      <w:r w:rsidRPr="002703D5">
        <w:rPr>
          <w:rFonts w:ascii="Times New Roman" w:hAnsi="Times New Roman" w:cs="Times New Roman"/>
          <w:noProof/>
          <w:sz w:val="24"/>
          <w:szCs w:val="24"/>
        </w:rPr>
        <w:t>(3), 370–384. https://doi.org/10.1016/0377-2217(84)90282-0</w:t>
      </w:r>
    </w:p>
    <w:p w14:paraId="7D0BFE0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Putra, M. W., Darwis, D., &amp; Priandika, A. T. (2021). Pengukuran Kinerja Keuangan Menggunakan Analisis Rasio Keuangan Sebagai Dasar Penilaian Kinerja Keuangan (Studi Kasus: CV Sumber Makmur Abadi Lampung Tengah). </w:t>
      </w:r>
      <w:r w:rsidRPr="002703D5">
        <w:rPr>
          <w:rFonts w:ascii="Times New Roman" w:hAnsi="Times New Roman" w:cs="Times New Roman"/>
          <w:i/>
          <w:iCs/>
          <w:noProof/>
          <w:sz w:val="24"/>
          <w:szCs w:val="24"/>
        </w:rPr>
        <w:t>Jurnal Ilmiah Sistem Informasi Akuntansi (JIMASIA)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48–59. https://doi.org/10.33365/jimasia.v1i1.889</w:t>
      </w:r>
    </w:p>
    <w:p w14:paraId="501E6B6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lastRenderedPageBreak/>
        <w:t xml:space="preserve">Shaw, R. G., Mitchell-Olds, T., Shaw, R, G., &amp; Thomas, M, O. (1993). Anova for Unbalanced Data : An Overview Author ( s ): Ruth G . Shaw and Thomas Mitchell-Olds Published by : Ecological Society of America Stable URL : http://www.jstor.org/stable/1939922 . ANOVA FOR UNBALANCED. </w:t>
      </w:r>
      <w:r w:rsidRPr="002703D5">
        <w:rPr>
          <w:rFonts w:ascii="Times New Roman" w:hAnsi="Times New Roman" w:cs="Times New Roman"/>
          <w:i/>
          <w:iCs/>
          <w:noProof/>
          <w:sz w:val="24"/>
          <w:szCs w:val="24"/>
        </w:rPr>
        <w:t>Ecological Society of America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74</w:t>
      </w:r>
      <w:r w:rsidRPr="002703D5">
        <w:rPr>
          <w:rFonts w:ascii="Times New Roman" w:hAnsi="Times New Roman" w:cs="Times New Roman"/>
          <w:noProof/>
          <w:sz w:val="24"/>
          <w:szCs w:val="24"/>
        </w:rPr>
        <w:t>(6), 1638–1645. http://doi.wiley.com/10.2307/1939922</w:t>
      </w:r>
    </w:p>
    <w:p w14:paraId="3A0C16A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Sofyan, M. (2019). Rasio Keuangan Untuk Menilai Kinerja Keuangan. </w:t>
      </w:r>
      <w:r w:rsidRPr="002703D5">
        <w:rPr>
          <w:rFonts w:ascii="Times New Roman" w:hAnsi="Times New Roman" w:cs="Times New Roman"/>
          <w:i/>
          <w:iCs/>
          <w:noProof/>
          <w:sz w:val="24"/>
          <w:szCs w:val="24"/>
        </w:rPr>
        <w:t>Jurnal Akademika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17</w:t>
      </w:r>
      <w:r w:rsidRPr="002703D5">
        <w:rPr>
          <w:rFonts w:ascii="Times New Roman" w:hAnsi="Times New Roman" w:cs="Times New Roman"/>
          <w:noProof/>
          <w:sz w:val="24"/>
          <w:szCs w:val="24"/>
        </w:rPr>
        <w:t>(2), 115–121. https://doi.org/http://dx.doi.org/10.51881/jam.v17i2.173</w:t>
      </w:r>
    </w:p>
    <w:p w14:paraId="7CCEE2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2703D5">
        <w:rPr>
          <w:rFonts w:ascii="Times New Roman" w:hAnsi="Times New Roman" w:cs="Times New Roman"/>
          <w:noProof/>
          <w:sz w:val="24"/>
          <w:szCs w:val="24"/>
        </w:rPr>
        <w:t xml:space="preserve">Suwandi, Ardianingsih, A., Akadiati, V. A. P., Ismail, V., Nuwa, C. A. W., Adam, E., Widaryanti, Fuad, M., Ristiyana, R., Sugiri, D., Maghfur, I., Wahab, A., Rahayu, M., Abdurohim, &amp; Kusumastuti, R. (2022). Mengukur Kinerja Perusahaan Melalui Analisis Laporan Keuangan. In Suwandi (Ed.), </w:t>
      </w:r>
      <w:r w:rsidRPr="002703D5">
        <w:rPr>
          <w:rFonts w:ascii="Times New Roman" w:hAnsi="Times New Roman" w:cs="Times New Roman"/>
          <w:i/>
          <w:iCs/>
          <w:noProof/>
          <w:sz w:val="24"/>
          <w:szCs w:val="24"/>
        </w:rPr>
        <w:t>EUREKA MEDIA AKSARA</w:t>
      </w:r>
      <w:r w:rsidRPr="002703D5">
        <w:rPr>
          <w:rFonts w:ascii="Times New Roman" w:hAnsi="Times New Roman" w:cs="Times New Roman"/>
          <w:noProof/>
          <w:sz w:val="24"/>
          <w:szCs w:val="24"/>
        </w:rPr>
        <w:t xml:space="preserve"> (Cetakan Pe, Vol. 1). EUREKA MEDIA AKSARA.</w:t>
      </w:r>
    </w:p>
    <w:p w14:paraId="0C2DB37C" w14:textId="0A249E4E" w:rsidR="00391862" w:rsidRPr="001A3D04" w:rsidRDefault="005C515C" w:rsidP="003556F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end"/>
      </w:r>
    </w:p>
    <w:sectPr w:rsidR="00391862" w:rsidRPr="001A3D04" w:rsidSect="005456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C698" w14:textId="77777777" w:rsidR="0004161B" w:rsidRDefault="0004161B" w:rsidP="00D63C9F">
      <w:pPr>
        <w:spacing w:after="0" w:line="240" w:lineRule="auto"/>
      </w:pPr>
      <w:r>
        <w:separator/>
      </w:r>
    </w:p>
  </w:endnote>
  <w:endnote w:type="continuationSeparator" w:id="0">
    <w:p w14:paraId="6C85C6F7" w14:textId="77777777" w:rsidR="0004161B" w:rsidRDefault="0004161B" w:rsidP="00D6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DB41" w14:textId="77777777" w:rsidR="0004161B" w:rsidRDefault="0004161B" w:rsidP="00D63C9F">
      <w:pPr>
        <w:spacing w:after="0" w:line="240" w:lineRule="auto"/>
      </w:pPr>
      <w:r>
        <w:separator/>
      </w:r>
    </w:p>
  </w:footnote>
  <w:footnote w:type="continuationSeparator" w:id="0">
    <w:p w14:paraId="1C8A6666" w14:textId="77777777" w:rsidR="0004161B" w:rsidRDefault="0004161B" w:rsidP="00D6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030"/>
    <w:multiLevelType w:val="hybridMultilevel"/>
    <w:tmpl w:val="CD0AB8A6"/>
    <w:lvl w:ilvl="0" w:tplc="A126DD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F1010D4"/>
    <w:multiLevelType w:val="hybridMultilevel"/>
    <w:tmpl w:val="98069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AA1DB4"/>
    <w:multiLevelType w:val="hybridMultilevel"/>
    <w:tmpl w:val="1E783008"/>
    <w:lvl w:ilvl="0" w:tplc="0421000F">
      <w:start w:val="1"/>
      <w:numFmt w:val="decimal"/>
      <w:lvlText w:val="%1."/>
      <w:lvlJc w:val="left"/>
      <w:pPr>
        <w:ind w:left="1429" w:hanging="360"/>
      </w:pPr>
    </w:lvl>
    <w:lvl w:ilvl="1" w:tplc="FAE6DF8C">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5D2942AB"/>
    <w:multiLevelType w:val="multilevel"/>
    <w:tmpl w:val="A55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14"/>
    <w:rsid w:val="000115E4"/>
    <w:rsid w:val="000130BB"/>
    <w:rsid w:val="000267C0"/>
    <w:rsid w:val="0004161B"/>
    <w:rsid w:val="00047576"/>
    <w:rsid w:val="000F523C"/>
    <w:rsid w:val="001A3D04"/>
    <w:rsid w:val="001C3A74"/>
    <w:rsid w:val="00217B75"/>
    <w:rsid w:val="00253392"/>
    <w:rsid w:val="002703D5"/>
    <w:rsid w:val="002718B3"/>
    <w:rsid w:val="00274FF9"/>
    <w:rsid w:val="00276320"/>
    <w:rsid w:val="002C4679"/>
    <w:rsid w:val="002D2DF6"/>
    <w:rsid w:val="00345E4F"/>
    <w:rsid w:val="003556F9"/>
    <w:rsid w:val="00391862"/>
    <w:rsid w:val="0039771A"/>
    <w:rsid w:val="004121CA"/>
    <w:rsid w:val="004232E1"/>
    <w:rsid w:val="00456080"/>
    <w:rsid w:val="004D0098"/>
    <w:rsid w:val="00544C10"/>
    <w:rsid w:val="00545638"/>
    <w:rsid w:val="00591281"/>
    <w:rsid w:val="00591C71"/>
    <w:rsid w:val="00594CCC"/>
    <w:rsid w:val="005C515C"/>
    <w:rsid w:val="005C6086"/>
    <w:rsid w:val="0064351C"/>
    <w:rsid w:val="00653C09"/>
    <w:rsid w:val="006A1811"/>
    <w:rsid w:val="006B6406"/>
    <w:rsid w:val="006E1E62"/>
    <w:rsid w:val="00723491"/>
    <w:rsid w:val="007555F4"/>
    <w:rsid w:val="007E56FC"/>
    <w:rsid w:val="008061EA"/>
    <w:rsid w:val="00881D46"/>
    <w:rsid w:val="008A74A6"/>
    <w:rsid w:val="008B1428"/>
    <w:rsid w:val="008C1E27"/>
    <w:rsid w:val="008C2340"/>
    <w:rsid w:val="008C5BBC"/>
    <w:rsid w:val="008D6C46"/>
    <w:rsid w:val="0090219B"/>
    <w:rsid w:val="009163C4"/>
    <w:rsid w:val="009348C8"/>
    <w:rsid w:val="00972DEA"/>
    <w:rsid w:val="00982FD0"/>
    <w:rsid w:val="009B3514"/>
    <w:rsid w:val="009D4D51"/>
    <w:rsid w:val="00A02A0E"/>
    <w:rsid w:val="00A14CD6"/>
    <w:rsid w:val="00A35A27"/>
    <w:rsid w:val="00AB6CE1"/>
    <w:rsid w:val="00AD006E"/>
    <w:rsid w:val="00AF7417"/>
    <w:rsid w:val="00B51AC1"/>
    <w:rsid w:val="00BB0C42"/>
    <w:rsid w:val="00BB727E"/>
    <w:rsid w:val="00BE1F68"/>
    <w:rsid w:val="00BE6ED7"/>
    <w:rsid w:val="00C43BEF"/>
    <w:rsid w:val="00C521B6"/>
    <w:rsid w:val="00C801A2"/>
    <w:rsid w:val="00D0076B"/>
    <w:rsid w:val="00D37D8A"/>
    <w:rsid w:val="00D63C9F"/>
    <w:rsid w:val="00DA703F"/>
    <w:rsid w:val="00DC2D28"/>
    <w:rsid w:val="00ED5D7B"/>
    <w:rsid w:val="00F374CD"/>
    <w:rsid w:val="00F615B8"/>
    <w:rsid w:val="00F737B3"/>
    <w:rsid w:val="00FC2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206F"/>
  <w15:chartTrackingRefBased/>
  <w15:docId w15:val="{653D9382-393A-4DE1-B0DE-3230A46D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76B"/>
    <w:rPr>
      <w:color w:val="0563C1" w:themeColor="hyperlink"/>
      <w:u w:val="single"/>
    </w:rPr>
  </w:style>
  <w:style w:type="character" w:styleId="UnresolvedMention">
    <w:name w:val="Unresolved Mention"/>
    <w:basedOn w:val="DefaultParagraphFont"/>
    <w:uiPriority w:val="99"/>
    <w:semiHidden/>
    <w:unhideWhenUsed/>
    <w:rsid w:val="00D0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93392">
      <w:bodyDiv w:val="1"/>
      <w:marLeft w:val="0"/>
      <w:marRight w:val="0"/>
      <w:marTop w:val="0"/>
      <w:marBottom w:val="0"/>
      <w:divBdr>
        <w:top w:val="none" w:sz="0" w:space="0" w:color="auto"/>
        <w:left w:val="none" w:sz="0" w:space="0" w:color="auto"/>
        <w:bottom w:val="none" w:sz="0" w:space="0" w:color="auto"/>
        <w:right w:val="none" w:sz="0" w:space="0" w:color="auto"/>
      </w:divBdr>
      <w:divsChild>
        <w:div w:id="23749304">
          <w:marLeft w:val="0"/>
          <w:marRight w:val="0"/>
          <w:marTop w:val="0"/>
          <w:marBottom w:val="0"/>
          <w:divBdr>
            <w:top w:val="single" w:sz="2" w:space="0" w:color="D9D9E3"/>
            <w:left w:val="single" w:sz="2" w:space="0" w:color="D9D9E3"/>
            <w:bottom w:val="single" w:sz="2" w:space="0" w:color="D9D9E3"/>
            <w:right w:val="single" w:sz="2" w:space="0" w:color="D9D9E3"/>
          </w:divBdr>
          <w:divsChild>
            <w:div w:id="347758539">
              <w:marLeft w:val="0"/>
              <w:marRight w:val="0"/>
              <w:marTop w:val="0"/>
              <w:marBottom w:val="0"/>
              <w:divBdr>
                <w:top w:val="single" w:sz="2" w:space="0" w:color="D9D9E3"/>
                <w:left w:val="single" w:sz="2" w:space="0" w:color="D9D9E3"/>
                <w:bottom w:val="single" w:sz="2" w:space="0" w:color="D9D9E3"/>
                <w:right w:val="single" w:sz="2" w:space="0" w:color="D9D9E3"/>
              </w:divBdr>
              <w:divsChild>
                <w:div w:id="1578632243">
                  <w:marLeft w:val="0"/>
                  <w:marRight w:val="0"/>
                  <w:marTop w:val="0"/>
                  <w:marBottom w:val="0"/>
                  <w:divBdr>
                    <w:top w:val="single" w:sz="2" w:space="0" w:color="D9D9E3"/>
                    <w:left w:val="single" w:sz="2" w:space="0" w:color="D9D9E3"/>
                    <w:bottom w:val="single" w:sz="2" w:space="0" w:color="D9D9E3"/>
                    <w:right w:val="single" w:sz="2" w:space="0" w:color="D9D9E3"/>
                  </w:divBdr>
                  <w:divsChild>
                    <w:div w:id="2077439005">
                      <w:marLeft w:val="0"/>
                      <w:marRight w:val="0"/>
                      <w:marTop w:val="0"/>
                      <w:marBottom w:val="0"/>
                      <w:divBdr>
                        <w:top w:val="single" w:sz="2" w:space="0" w:color="D9D9E3"/>
                        <w:left w:val="single" w:sz="2" w:space="0" w:color="D9D9E3"/>
                        <w:bottom w:val="single" w:sz="2" w:space="0" w:color="D9D9E3"/>
                        <w:right w:val="single" w:sz="2" w:space="0" w:color="D9D9E3"/>
                      </w:divBdr>
                      <w:divsChild>
                        <w:div w:id="1046563308">
                          <w:marLeft w:val="0"/>
                          <w:marRight w:val="0"/>
                          <w:marTop w:val="0"/>
                          <w:marBottom w:val="0"/>
                          <w:divBdr>
                            <w:top w:val="single" w:sz="2" w:space="0" w:color="auto"/>
                            <w:left w:val="single" w:sz="2" w:space="0" w:color="auto"/>
                            <w:bottom w:val="single" w:sz="6" w:space="0" w:color="auto"/>
                            <w:right w:val="single" w:sz="2" w:space="0" w:color="auto"/>
                          </w:divBdr>
                          <w:divsChild>
                            <w:div w:id="871659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362796">
                                  <w:marLeft w:val="0"/>
                                  <w:marRight w:val="0"/>
                                  <w:marTop w:val="0"/>
                                  <w:marBottom w:val="0"/>
                                  <w:divBdr>
                                    <w:top w:val="single" w:sz="2" w:space="0" w:color="D9D9E3"/>
                                    <w:left w:val="single" w:sz="2" w:space="0" w:color="D9D9E3"/>
                                    <w:bottom w:val="single" w:sz="2" w:space="0" w:color="D9D9E3"/>
                                    <w:right w:val="single" w:sz="2" w:space="0" w:color="D9D9E3"/>
                                  </w:divBdr>
                                  <w:divsChild>
                                    <w:div w:id="971594448">
                                      <w:marLeft w:val="0"/>
                                      <w:marRight w:val="0"/>
                                      <w:marTop w:val="0"/>
                                      <w:marBottom w:val="0"/>
                                      <w:divBdr>
                                        <w:top w:val="single" w:sz="2" w:space="0" w:color="D9D9E3"/>
                                        <w:left w:val="single" w:sz="2" w:space="0" w:color="D9D9E3"/>
                                        <w:bottom w:val="single" w:sz="2" w:space="0" w:color="D9D9E3"/>
                                        <w:right w:val="single" w:sz="2" w:space="0" w:color="D9D9E3"/>
                                      </w:divBdr>
                                      <w:divsChild>
                                        <w:div w:id="1531450678">
                                          <w:marLeft w:val="0"/>
                                          <w:marRight w:val="0"/>
                                          <w:marTop w:val="0"/>
                                          <w:marBottom w:val="0"/>
                                          <w:divBdr>
                                            <w:top w:val="single" w:sz="2" w:space="0" w:color="D9D9E3"/>
                                            <w:left w:val="single" w:sz="2" w:space="0" w:color="D9D9E3"/>
                                            <w:bottom w:val="single" w:sz="2" w:space="0" w:color="D9D9E3"/>
                                            <w:right w:val="single" w:sz="2" w:space="0" w:color="D9D9E3"/>
                                          </w:divBdr>
                                          <w:divsChild>
                                            <w:div w:id="827551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951592">
          <w:marLeft w:val="0"/>
          <w:marRight w:val="0"/>
          <w:marTop w:val="0"/>
          <w:marBottom w:val="0"/>
          <w:divBdr>
            <w:top w:val="none" w:sz="0" w:space="0" w:color="auto"/>
            <w:left w:val="none" w:sz="0" w:space="0" w:color="auto"/>
            <w:bottom w:val="none" w:sz="0" w:space="0" w:color="auto"/>
            <w:right w:val="none" w:sz="0" w:space="0" w:color="auto"/>
          </w:divBdr>
        </w:div>
      </w:divsChild>
    </w:div>
    <w:div w:id="1607611863">
      <w:bodyDiv w:val="1"/>
      <w:marLeft w:val="0"/>
      <w:marRight w:val="0"/>
      <w:marTop w:val="0"/>
      <w:marBottom w:val="0"/>
      <w:divBdr>
        <w:top w:val="none" w:sz="0" w:space="0" w:color="auto"/>
        <w:left w:val="none" w:sz="0" w:space="0" w:color="auto"/>
        <w:bottom w:val="none" w:sz="0" w:space="0" w:color="auto"/>
        <w:right w:val="none" w:sz="0" w:space="0" w:color="auto"/>
      </w:divBdr>
    </w:div>
    <w:div w:id="2055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andru@uhamk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kiandri@gmail.com" TargetMode="External"/><Relationship Id="rId4" Type="http://schemas.openxmlformats.org/officeDocument/2006/relationships/settings" Target="settings.xml"/><Relationship Id="rId9" Type="http://schemas.openxmlformats.org/officeDocument/2006/relationships/hyperlink" Target="mailto:karsamse86@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5327-EA33-465F-BAF1-B80F4B5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10</Pages>
  <Words>9512</Words>
  <Characters>54221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BAR</dc:creator>
  <cp:keywords/>
  <dc:description/>
  <cp:lastModifiedBy>user</cp:lastModifiedBy>
  <cp:revision>38</cp:revision>
  <dcterms:created xsi:type="dcterms:W3CDTF">2023-04-12T10:05:00Z</dcterms:created>
  <dcterms:modified xsi:type="dcterms:W3CDTF">2023-06-18T11:26:00Z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85cd1624-36d8-377f-a96a-68eca4245719</vt:lpwstr>
  </property>
  <property fmtid="{D5CDD505-2E9C-101B-9397-08002B2CF9AE}" pid="24" name="Mendeley Citation Style_1">
    <vt:lpwstr>http://www.zotero.org/styles/apa</vt:lpwstr>
  </property>
</Properties>
</file>