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35" w:rsidRPr="00B02EBE" w:rsidRDefault="000E6E6A" w:rsidP="0052667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Human Resource Management Improving Sustainable District Health Center Performance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DKI Jakarta Province</w:t>
      </w:r>
    </w:p>
    <w:p w:rsidR="00B91A35" w:rsidRDefault="00B91A35" w:rsidP="00504E07">
      <w:pPr>
        <w:pStyle w:val="NoSpacing"/>
        <w:jc w:val="both"/>
        <w:rPr>
          <w:rFonts w:ascii="Times New Roman" w:hAnsi="Times New Roman" w:cs="Times New Roman"/>
          <w:sz w:val="24"/>
          <w:szCs w:val="24"/>
        </w:rPr>
      </w:pPr>
    </w:p>
    <w:p w:rsidR="004A662C" w:rsidRPr="00526679" w:rsidRDefault="004A662C" w:rsidP="004A662C">
      <w:pPr>
        <w:pStyle w:val="NoSpacing"/>
        <w:jc w:val="center"/>
        <w:rPr>
          <w:rFonts w:ascii="Times New Roman" w:hAnsi="Times New Roman" w:cs="Times New Roman"/>
          <w:b/>
          <w:sz w:val="24"/>
          <w:szCs w:val="24"/>
        </w:rPr>
      </w:pPr>
      <w:r w:rsidRPr="00526679">
        <w:rPr>
          <w:rFonts w:ascii="Times New Roman" w:hAnsi="Times New Roman" w:cs="Times New Roman"/>
          <w:b/>
          <w:sz w:val="24"/>
          <w:szCs w:val="24"/>
        </w:rPr>
        <w:t xml:space="preserve">Ahmad </w:t>
      </w:r>
      <w:proofErr w:type="spellStart"/>
      <w:r w:rsidRPr="00526679">
        <w:rPr>
          <w:rFonts w:ascii="Times New Roman" w:hAnsi="Times New Roman" w:cs="Times New Roman"/>
          <w:b/>
          <w:sz w:val="24"/>
          <w:szCs w:val="24"/>
        </w:rPr>
        <w:t>Faridi</w:t>
      </w:r>
      <w:proofErr w:type="spellEnd"/>
      <w:r w:rsidRPr="00526679">
        <w:rPr>
          <w:rFonts w:ascii="Times New Roman" w:hAnsi="Times New Roman" w:cs="Times New Roman"/>
          <w:b/>
          <w:sz w:val="24"/>
          <w:szCs w:val="24"/>
        </w:rPr>
        <w:t xml:space="preserve">*, </w:t>
      </w:r>
      <w:proofErr w:type="spellStart"/>
      <w:r w:rsidRPr="00526679">
        <w:rPr>
          <w:rFonts w:ascii="Times New Roman" w:hAnsi="Times New Roman" w:cs="Times New Roman"/>
          <w:b/>
          <w:sz w:val="24"/>
          <w:szCs w:val="24"/>
        </w:rPr>
        <w:t>Masydzulhak</w:t>
      </w:r>
      <w:proofErr w:type="spellEnd"/>
      <w:r w:rsidRPr="00526679">
        <w:rPr>
          <w:rFonts w:ascii="Times New Roman" w:hAnsi="Times New Roman" w:cs="Times New Roman"/>
          <w:b/>
          <w:sz w:val="24"/>
          <w:szCs w:val="24"/>
        </w:rPr>
        <w:t xml:space="preserve"> </w:t>
      </w:r>
      <w:proofErr w:type="spellStart"/>
      <w:r w:rsidRPr="00526679">
        <w:rPr>
          <w:rFonts w:ascii="Times New Roman" w:hAnsi="Times New Roman" w:cs="Times New Roman"/>
          <w:b/>
          <w:sz w:val="24"/>
          <w:szCs w:val="24"/>
        </w:rPr>
        <w:t>Djamil</w:t>
      </w:r>
      <w:proofErr w:type="spellEnd"/>
      <w:r w:rsidRPr="00526679">
        <w:rPr>
          <w:rFonts w:ascii="Times New Roman" w:hAnsi="Times New Roman" w:cs="Times New Roman"/>
          <w:b/>
          <w:sz w:val="24"/>
          <w:szCs w:val="24"/>
        </w:rPr>
        <w:t xml:space="preserve">, Ahmad </w:t>
      </w:r>
      <w:proofErr w:type="spellStart"/>
      <w:r w:rsidRPr="00526679">
        <w:rPr>
          <w:rFonts w:ascii="Times New Roman" w:hAnsi="Times New Roman" w:cs="Times New Roman"/>
          <w:b/>
          <w:sz w:val="24"/>
          <w:szCs w:val="24"/>
        </w:rPr>
        <w:t>Badawi</w:t>
      </w:r>
      <w:proofErr w:type="spellEnd"/>
      <w:r w:rsidRPr="00526679">
        <w:rPr>
          <w:rFonts w:ascii="Times New Roman" w:hAnsi="Times New Roman" w:cs="Times New Roman"/>
          <w:b/>
          <w:sz w:val="24"/>
          <w:szCs w:val="24"/>
        </w:rPr>
        <w:t xml:space="preserve"> </w:t>
      </w:r>
      <w:proofErr w:type="spellStart"/>
      <w:r w:rsidRPr="00526679">
        <w:rPr>
          <w:rFonts w:ascii="Times New Roman" w:hAnsi="Times New Roman" w:cs="Times New Roman"/>
          <w:b/>
          <w:sz w:val="24"/>
          <w:szCs w:val="24"/>
        </w:rPr>
        <w:t>Saluy</w:t>
      </w:r>
      <w:proofErr w:type="spellEnd"/>
      <w:r w:rsidRPr="00526679">
        <w:rPr>
          <w:rFonts w:ascii="Times New Roman" w:hAnsi="Times New Roman" w:cs="Times New Roman"/>
          <w:b/>
          <w:sz w:val="24"/>
          <w:szCs w:val="24"/>
        </w:rPr>
        <w:t xml:space="preserve"> and </w:t>
      </w:r>
      <w:proofErr w:type="spellStart"/>
      <w:r w:rsidRPr="00526679">
        <w:rPr>
          <w:rFonts w:ascii="Times New Roman" w:hAnsi="Times New Roman" w:cs="Times New Roman"/>
          <w:b/>
          <w:sz w:val="24"/>
          <w:szCs w:val="24"/>
        </w:rPr>
        <w:t>Mafizatun</w:t>
      </w:r>
      <w:proofErr w:type="spellEnd"/>
      <w:r w:rsidRPr="00526679">
        <w:rPr>
          <w:rFonts w:ascii="Times New Roman" w:hAnsi="Times New Roman" w:cs="Times New Roman"/>
          <w:b/>
          <w:sz w:val="24"/>
          <w:szCs w:val="24"/>
        </w:rPr>
        <w:t xml:space="preserve"> </w:t>
      </w:r>
      <w:proofErr w:type="spellStart"/>
      <w:r w:rsidRPr="00526679">
        <w:rPr>
          <w:rFonts w:ascii="Times New Roman" w:hAnsi="Times New Roman" w:cs="Times New Roman"/>
          <w:b/>
          <w:sz w:val="24"/>
          <w:szCs w:val="24"/>
        </w:rPr>
        <w:t>Nurhayati</w:t>
      </w:r>
      <w:proofErr w:type="spellEnd"/>
    </w:p>
    <w:p w:rsidR="004A662C" w:rsidRPr="00526679" w:rsidRDefault="004A662C" w:rsidP="004A662C">
      <w:pPr>
        <w:pStyle w:val="NoSpacing"/>
        <w:jc w:val="both"/>
        <w:rPr>
          <w:rFonts w:ascii="Times New Roman" w:hAnsi="Times New Roman" w:cs="Times New Roman"/>
        </w:rPr>
      </w:pPr>
    </w:p>
    <w:p w:rsidR="004A662C" w:rsidRPr="00B933B7" w:rsidRDefault="004A662C" w:rsidP="004A662C">
      <w:pPr>
        <w:pStyle w:val="NoSpacing"/>
        <w:jc w:val="center"/>
        <w:rPr>
          <w:rFonts w:ascii="Times New Roman" w:hAnsi="Times New Roman" w:cs="Times New Roman"/>
          <w:b/>
          <w:sz w:val="16"/>
          <w:szCs w:val="16"/>
        </w:rPr>
      </w:pPr>
      <w:r w:rsidRPr="00B933B7">
        <w:rPr>
          <w:rFonts w:ascii="Times New Roman" w:hAnsi="Times New Roman" w:cs="Times New Roman"/>
          <w:b/>
          <w:sz w:val="16"/>
          <w:szCs w:val="16"/>
        </w:rPr>
        <w:t>Program Doctoral Management University</w:t>
      </w:r>
      <w:r w:rsidR="000E6E6A" w:rsidRPr="00B933B7">
        <w:rPr>
          <w:rFonts w:ascii="Times New Roman" w:hAnsi="Times New Roman" w:cs="Times New Roman"/>
          <w:b/>
          <w:sz w:val="16"/>
          <w:szCs w:val="16"/>
        </w:rPr>
        <w:t xml:space="preserve"> </w:t>
      </w:r>
      <w:proofErr w:type="spellStart"/>
      <w:r w:rsidR="000E6E6A" w:rsidRPr="00B933B7">
        <w:rPr>
          <w:rFonts w:ascii="Times New Roman" w:hAnsi="Times New Roman" w:cs="Times New Roman"/>
          <w:b/>
          <w:sz w:val="16"/>
          <w:szCs w:val="16"/>
        </w:rPr>
        <w:t>Mercub</w:t>
      </w:r>
      <w:r w:rsidRPr="00B933B7">
        <w:rPr>
          <w:rFonts w:ascii="Times New Roman" w:hAnsi="Times New Roman" w:cs="Times New Roman"/>
          <w:b/>
          <w:sz w:val="16"/>
          <w:szCs w:val="16"/>
        </w:rPr>
        <w:t>uana</w:t>
      </w:r>
      <w:proofErr w:type="spellEnd"/>
      <w:r w:rsidRPr="00B933B7">
        <w:rPr>
          <w:rFonts w:ascii="Times New Roman" w:hAnsi="Times New Roman" w:cs="Times New Roman"/>
          <w:b/>
          <w:sz w:val="16"/>
          <w:szCs w:val="16"/>
        </w:rPr>
        <w:t>, Jakarta Indonesia</w:t>
      </w:r>
    </w:p>
    <w:p w:rsidR="004A662C" w:rsidRDefault="004A662C" w:rsidP="00504E07">
      <w:pPr>
        <w:pStyle w:val="NoSpacing"/>
        <w:jc w:val="both"/>
        <w:rPr>
          <w:rFonts w:ascii="Times New Roman" w:hAnsi="Times New Roman" w:cs="Times New Roman"/>
          <w:sz w:val="24"/>
          <w:szCs w:val="24"/>
        </w:rPr>
      </w:pPr>
    </w:p>
    <w:p w:rsidR="004A662C" w:rsidRDefault="004A662C" w:rsidP="00504E07">
      <w:pPr>
        <w:pStyle w:val="NoSpacing"/>
        <w:jc w:val="both"/>
        <w:rPr>
          <w:rFonts w:ascii="Times New Roman" w:hAnsi="Times New Roman" w:cs="Times New Roman"/>
          <w:sz w:val="24"/>
          <w:szCs w:val="24"/>
        </w:rPr>
      </w:pPr>
    </w:p>
    <w:p w:rsidR="004A662C" w:rsidRPr="004A662C" w:rsidRDefault="004A662C" w:rsidP="004A662C">
      <w:pPr>
        <w:pStyle w:val="NoSpacing"/>
        <w:jc w:val="both"/>
        <w:rPr>
          <w:rFonts w:ascii="Times New Roman" w:hAnsi="Times New Roman" w:cs="Times New Roman"/>
          <w:b/>
        </w:rPr>
      </w:pPr>
      <w:r w:rsidRPr="004A662C">
        <w:rPr>
          <w:rFonts w:ascii="Times New Roman" w:hAnsi="Times New Roman" w:cs="Times New Roman"/>
          <w:b/>
        </w:rPr>
        <w:t xml:space="preserve">Abstract </w:t>
      </w:r>
    </w:p>
    <w:p w:rsidR="004A662C" w:rsidRPr="004A662C" w:rsidRDefault="004A662C" w:rsidP="004A662C">
      <w:pPr>
        <w:pStyle w:val="NoSpacing"/>
        <w:jc w:val="both"/>
        <w:rPr>
          <w:rFonts w:ascii="Times New Roman" w:hAnsi="Times New Roman" w:cs="Times New Roman"/>
        </w:rPr>
      </w:pPr>
      <w:r w:rsidRPr="004A662C">
        <w:rPr>
          <w:rFonts w:ascii="Times New Roman" w:hAnsi="Times New Roman" w:cs="Times New Roman"/>
        </w:rPr>
        <w:t xml:space="preserve">The aim of this research was to examine the relationship between intellectual capital, work environment, human resource engagement, and the performance of community health centers (known as </w:t>
      </w:r>
      <w:proofErr w:type="spellStart"/>
      <w:r w:rsidRPr="004A662C">
        <w:rPr>
          <w:rFonts w:ascii="Times New Roman" w:hAnsi="Times New Roman" w:cs="Times New Roman"/>
        </w:rPr>
        <w:t>puskesmas</w:t>
      </w:r>
      <w:proofErr w:type="spellEnd"/>
      <w:r w:rsidRPr="004A662C">
        <w:rPr>
          <w:rFonts w:ascii="Times New Roman" w:hAnsi="Times New Roman" w:cs="Times New Roman"/>
        </w:rPr>
        <w:t xml:space="preserve"> in Indonesia). The study focused on the sub-district health centers located in </w:t>
      </w:r>
      <w:proofErr w:type="spellStart"/>
      <w:r w:rsidRPr="004A662C">
        <w:rPr>
          <w:rFonts w:ascii="Times New Roman" w:hAnsi="Times New Roman" w:cs="Times New Roman"/>
        </w:rPr>
        <w:t>Kebayoran</w:t>
      </w:r>
      <w:proofErr w:type="spellEnd"/>
      <w:r w:rsidRPr="004A662C">
        <w:rPr>
          <w:rFonts w:ascii="Times New Roman" w:hAnsi="Times New Roman" w:cs="Times New Roman"/>
        </w:rPr>
        <w:t xml:space="preserve"> Lama District, South Jakarta, and involved 34 health workers as research samples. All health workers in the population were included in the study using the saturation sampling technique since the sample size was less than 100. The </w:t>
      </w:r>
      <w:proofErr w:type="spellStart"/>
      <w:r w:rsidRPr="004A662C">
        <w:rPr>
          <w:rFonts w:ascii="Times New Roman" w:hAnsi="Times New Roman" w:cs="Times New Roman"/>
        </w:rPr>
        <w:t>Likert</w:t>
      </w:r>
      <w:proofErr w:type="spellEnd"/>
      <w:r w:rsidRPr="004A662C">
        <w:rPr>
          <w:rFonts w:ascii="Times New Roman" w:hAnsi="Times New Roman" w:cs="Times New Roman"/>
        </w:rPr>
        <w:t xml:space="preserve"> scale was utilized to measure the variables in this study. The research methodology employed a quantitative approach using a questionnaire and structural equation models (SEM) with partial least squares (PLS) analysis. Data processing was done using the SMARTPLS 3.2.9 software. The findings indicated that maximizing the performance of community health centers involves optimizing intellectual capital and the work environment, while considering the involvement of human resources to enhance the performance of sub-district health centers in the </w:t>
      </w:r>
      <w:proofErr w:type="spellStart"/>
      <w:r w:rsidRPr="004A662C">
        <w:rPr>
          <w:rFonts w:ascii="Times New Roman" w:hAnsi="Times New Roman" w:cs="Times New Roman"/>
        </w:rPr>
        <w:t>Kebayoran</w:t>
      </w:r>
      <w:proofErr w:type="spellEnd"/>
      <w:r w:rsidRPr="004A662C">
        <w:rPr>
          <w:rFonts w:ascii="Times New Roman" w:hAnsi="Times New Roman" w:cs="Times New Roman"/>
        </w:rPr>
        <w:t xml:space="preserve"> Lama District Health Center's working area.</w:t>
      </w:r>
    </w:p>
    <w:p w:rsidR="004A662C" w:rsidRPr="00AD1F98" w:rsidRDefault="004A662C" w:rsidP="00AD1F98">
      <w:pPr>
        <w:pStyle w:val="NoSpacing"/>
        <w:ind w:left="1276" w:hanging="1276"/>
        <w:jc w:val="both"/>
        <w:rPr>
          <w:rFonts w:ascii="Times New Roman" w:hAnsi="Times New Roman" w:cs="Times New Roman"/>
        </w:rPr>
      </w:pPr>
      <w:r w:rsidRPr="006C3431">
        <w:rPr>
          <w:rStyle w:val="y2iqfc"/>
          <w:rFonts w:ascii="Times New Roman" w:hAnsi="Times New Roman" w:cs="Times New Roman"/>
          <w:b/>
          <w:sz w:val="24"/>
          <w:szCs w:val="24"/>
        </w:rPr>
        <w:t xml:space="preserve">Keywords: </w:t>
      </w:r>
      <w:r w:rsidRPr="00AD1F98">
        <w:rPr>
          <w:rFonts w:ascii="Times New Roman" w:hAnsi="Times New Roman" w:cs="Times New Roman"/>
        </w:rPr>
        <w:t>HR engagement, work environment, intellectual capital, performance</w:t>
      </w:r>
      <w:r w:rsidR="00AD1F98" w:rsidRPr="00AD1F98">
        <w:rPr>
          <w:rFonts w:ascii="Times New Roman" w:hAnsi="Times New Roman" w:cs="Times New Roman"/>
        </w:rPr>
        <w:t xml:space="preserve">, </w:t>
      </w:r>
      <w:proofErr w:type="spellStart"/>
      <w:r w:rsidR="00AD1F98" w:rsidRPr="00AD1F98">
        <w:rPr>
          <w:rFonts w:ascii="Times New Roman" w:hAnsi="Times New Roman" w:cs="Times New Roman"/>
        </w:rPr>
        <w:t>Puskesmas</w:t>
      </w:r>
      <w:proofErr w:type="spellEnd"/>
      <w:r w:rsidR="00AD1F98" w:rsidRPr="00AD1F98">
        <w:rPr>
          <w:rFonts w:ascii="Times New Roman" w:hAnsi="Times New Roman" w:cs="Times New Roman"/>
        </w:rPr>
        <w:t>, Sustainable</w:t>
      </w:r>
    </w:p>
    <w:p w:rsidR="000E6E6A" w:rsidRPr="004E6851" w:rsidRDefault="000E6E6A" w:rsidP="000E6E6A">
      <w:pPr>
        <w:pStyle w:val="NoSpacing"/>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Coresponding</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Author </w:t>
      </w:r>
      <w:r w:rsidRPr="004E6851">
        <w:rPr>
          <w:rFonts w:ascii="Times New Roman" w:hAnsi="Times New Roman" w:cs="Times New Roman"/>
          <w:b/>
          <w:sz w:val="24"/>
          <w:szCs w:val="24"/>
        </w:rPr>
        <w:t>:</w:t>
      </w:r>
      <w:proofErr w:type="gramEnd"/>
      <w:r w:rsidRPr="004E6851">
        <w:rPr>
          <w:rFonts w:ascii="Times New Roman" w:hAnsi="Times New Roman" w:cs="Times New Roman"/>
          <w:b/>
          <w:sz w:val="24"/>
          <w:szCs w:val="24"/>
        </w:rPr>
        <w:t xml:space="preserve"> ahmad.faridi@uhamka.ac.id</w:t>
      </w:r>
    </w:p>
    <w:p w:rsidR="004A662C" w:rsidRPr="004E6851" w:rsidRDefault="004A662C" w:rsidP="004A662C">
      <w:pPr>
        <w:pStyle w:val="NoSpacing"/>
        <w:spacing w:line="360" w:lineRule="auto"/>
        <w:jc w:val="both"/>
        <w:rPr>
          <w:rFonts w:ascii="Times New Roman" w:hAnsi="Times New Roman" w:cs="Times New Roman"/>
          <w:sz w:val="24"/>
          <w:szCs w:val="24"/>
        </w:rPr>
      </w:pPr>
    </w:p>
    <w:p w:rsidR="004A662C" w:rsidRPr="000E6E6A" w:rsidRDefault="00871ADA" w:rsidP="000E6E6A">
      <w:pPr>
        <w:pStyle w:val="NoSpacing"/>
        <w:numPr>
          <w:ilvl w:val="0"/>
          <w:numId w:val="2"/>
        </w:numPr>
        <w:ind w:left="284" w:hanging="284"/>
        <w:jc w:val="both"/>
        <w:rPr>
          <w:rFonts w:ascii="Times New Roman" w:hAnsi="Times New Roman" w:cs="Times New Roman"/>
          <w:b/>
          <w:sz w:val="28"/>
          <w:szCs w:val="28"/>
        </w:rPr>
      </w:pPr>
      <w:r w:rsidRPr="000E6E6A">
        <w:rPr>
          <w:rFonts w:ascii="Times New Roman" w:hAnsi="Times New Roman" w:cs="Times New Roman"/>
          <w:b/>
          <w:sz w:val="28"/>
          <w:szCs w:val="28"/>
        </w:rPr>
        <w:t>Introduction</w:t>
      </w:r>
    </w:p>
    <w:p w:rsidR="00504E07" w:rsidRPr="007B4168" w:rsidRDefault="00504E07" w:rsidP="00FD7725">
      <w:pPr>
        <w:pStyle w:val="NoSpacing"/>
        <w:ind w:firstLine="567"/>
        <w:jc w:val="both"/>
        <w:rPr>
          <w:rFonts w:ascii="Palatino Linotype" w:hAnsi="Palatino Linotype" w:cs="Times New Roman"/>
          <w:sz w:val="18"/>
          <w:szCs w:val="18"/>
        </w:rPr>
      </w:pPr>
      <w:r w:rsidRPr="007B4168">
        <w:rPr>
          <w:rFonts w:ascii="Palatino Linotype" w:hAnsi="Palatino Linotype" w:cs="Times New Roman"/>
          <w:sz w:val="18"/>
          <w:szCs w:val="18"/>
        </w:rPr>
        <w:t xml:space="preserve">The degree of public health in an area is influenced by the existence of health facilities. Based on Law number 36 of 2009 concerning health states that a health service facility is a tool/or place that is used to carry out health service efforts, both </w:t>
      </w:r>
      <w:proofErr w:type="spellStart"/>
      <w:r w:rsidRPr="007B4168">
        <w:rPr>
          <w:rFonts w:ascii="Palatino Linotype" w:hAnsi="Palatino Linotype" w:cs="Times New Roman"/>
          <w:sz w:val="18"/>
          <w:szCs w:val="18"/>
        </w:rPr>
        <w:t>promotive</w:t>
      </w:r>
      <w:proofErr w:type="spellEnd"/>
      <w:r w:rsidRPr="007B4168">
        <w:rPr>
          <w:rFonts w:ascii="Palatino Linotype" w:hAnsi="Palatino Linotype" w:cs="Times New Roman"/>
          <w:sz w:val="18"/>
          <w:szCs w:val="18"/>
        </w:rPr>
        <w:t xml:space="preserve">, preventive, curative, and rehabilitative carried out by the government, government and/or the community </w:t>
      </w:r>
      <w:r w:rsidRPr="007B4168">
        <w:rPr>
          <w:rFonts w:ascii="Palatino Linotype" w:hAnsi="Palatino Linotype" w:cs="Times New Roman"/>
          <w:sz w:val="18"/>
          <w:szCs w:val="18"/>
        </w:rPr>
        <w:fldChar w:fldCharType="begin" w:fldLock="1"/>
      </w:r>
      <w:r w:rsidRPr="007B4168">
        <w:rPr>
          <w:rFonts w:ascii="Palatino Linotype" w:hAnsi="Palatino Linotype" w:cs="Times New Roman"/>
          <w:sz w:val="18"/>
          <w:szCs w:val="18"/>
        </w:rPr>
        <w:instrText>ADDIN CSL_CITATION {"citationItems":[{"id":"ITEM-1","itemData":{"author":[{"dropping-particle":"","family":"Jakarta","given":"Profil Kesehatan Provinsi DKI","non-dropping-particle":"","parse-names":false,"suffix":""}],"id":"ITEM-1","issued":{"date-parts":[["2020"]]},"publisher":"PEMDA Provinsi DKI Jakarta","publisher-place":"DKI jakarta","title":"DKI Jakarta Health Profile","type":"article"},"uris":["http://www.mendeley.com/documents/?uuid=cc3dec13-5a1b-4927-bbcc-3e8cf99e8f7c"]}],"mendeley":{"formattedCitation":"(Jakarta, 2020)","plainTextFormattedCitation":"(Jakarta, 2020)","previouslyFormattedCitation":"(Jakarta, 2020)"},"properties":{"noteIndex":0},"schema":"https://github.com/citation-style-language/schema/raw/master/csl-citation.json"}</w:instrText>
      </w:r>
      <w:r w:rsidRPr="007B4168">
        <w:rPr>
          <w:rFonts w:ascii="Palatino Linotype" w:hAnsi="Palatino Linotype" w:cs="Times New Roman"/>
          <w:sz w:val="18"/>
          <w:szCs w:val="18"/>
        </w:rPr>
        <w:fldChar w:fldCharType="separate"/>
      </w:r>
      <w:r w:rsidRPr="007B4168">
        <w:rPr>
          <w:rFonts w:ascii="Palatino Linotype" w:hAnsi="Palatino Linotype" w:cs="Times New Roman"/>
          <w:sz w:val="18"/>
          <w:szCs w:val="18"/>
        </w:rPr>
        <w:t>(Jakarta, 2020)</w:t>
      </w:r>
      <w:r w:rsidRPr="007B4168">
        <w:rPr>
          <w:rFonts w:ascii="Palatino Linotype" w:hAnsi="Palatino Linotype" w:cs="Times New Roman"/>
          <w:sz w:val="18"/>
          <w:szCs w:val="18"/>
        </w:rPr>
        <w:fldChar w:fldCharType="end"/>
      </w:r>
      <w:r w:rsidRPr="007B4168">
        <w:rPr>
          <w:rFonts w:ascii="Palatino Linotype" w:hAnsi="Palatino Linotype" w:cs="Times New Roman"/>
          <w:sz w:val="18"/>
          <w:szCs w:val="18"/>
        </w:rPr>
        <w:t>.</w:t>
      </w:r>
      <w:r w:rsidR="007B4168" w:rsidRPr="007B4168">
        <w:rPr>
          <w:rFonts w:ascii="Palatino Linotype" w:hAnsi="Palatino Linotype" w:cs="Times New Roman"/>
          <w:sz w:val="18"/>
          <w:szCs w:val="18"/>
        </w:rPr>
        <w:t xml:space="preserve"> </w:t>
      </w:r>
    </w:p>
    <w:p w:rsidR="00271E49" w:rsidRPr="007B4168" w:rsidRDefault="00504E07" w:rsidP="00FD7725">
      <w:pPr>
        <w:pStyle w:val="NoSpacing"/>
        <w:ind w:firstLine="567"/>
        <w:jc w:val="both"/>
        <w:rPr>
          <w:rFonts w:ascii="Palatino Linotype" w:hAnsi="Palatino Linotype" w:cs="Times New Roman"/>
          <w:sz w:val="18"/>
          <w:szCs w:val="18"/>
        </w:rPr>
      </w:pPr>
      <w:r w:rsidRPr="007B4168">
        <w:rPr>
          <w:rFonts w:ascii="Palatino Linotype" w:hAnsi="Palatino Linotype" w:cs="Times New Roman"/>
          <w:sz w:val="18"/>
          <w:szCs w:val="18"/>
        </w:rPr>
        <w:t>There has been little change in the number of community health centers (known as "</w:t>
      </w:r>
      <w:proofErr w:type="spellStart"/>
      <w:r w:rsidRPr="007B4168">
        <w:rPr>
          <w:rFonts w:ascii="Palatino Linotype" w:hAnsi="Palatino Linotype" w:cs="Times New Roman"/>
          <w:sz w:val="18"/>
          <w:szCs w:val="18"/>
        </w:rPr>
        <w:t>puskesmas</w:t>
      </w:r>
      <w:proofErr w:type="spellEnd"/>
      <w:r w:rsidRPr="007B4168">
        <w:rPr>
          <w:rFonts w:ascii="Palatino Linotype" w:hAnsi="Palatino Linotype" w:cs="Times New Roman"/>
          <w:sz w:val="18"/>
          <w:szCs w:val="18"/>
        </w:rPr>
        <w:t xml:space="preserve">" in Indonesian) at both sub-district and district levels over the past five years. </w:t>
      </w:r>
      <w:r w:rsidR="001D7C1D" w:rsidRPr="007B4168">
        <w:rPr>
          <w:rFonts w:ascii="Palatino Linotype" w:hAnsi="Palatino Linotype" w:cs="Times New Roman"/>
          <w:sz w:val="18"/>
          <w:szCs w:val="18"/>
        </w:rPr>
        <w:t>Covid</w:t>
      </w:r>
      <w:r w:rsidRPr="007B4168">
        <w:rPr>
          <w:rFonts w:ascii="Palatino Linotype" w:hAnsi="Palatino Linotype" w:cs="Times New Roman"/>
          <w:sz w:val="18"/>
          <w:szCs w:val="18"/>
        </w:rPr>
        <w:t xml:space="preserve">-19 pandemic has significantly affected patient visits to healthcare facilities, particularly at community health centers. The decrease in visits in 2020 is likely attributable to the pandemic, although the central government (Ministry of Health of the Republic of Indonesia) has implemented a policy through Minister of Health Regulation No. 43 of 2019 to address the rapid spread of </w:t>
      </w:r>
      <w:r w:rsidR="001D7C1D" w:rsidRPr="007B4168">
        <w:rPr>
          <w:rFonts w:ascii="Palatino Linotype" w:hAnsi="Palatino Linotype" w:cs="Times New Roman"/>
          <w:sz w:val="18"/>
          <w:szCs w:val="18"/>
        </w:rPr>
        <w:t>Covid</w:t>
      </w:r>
      <w:r w:rsidRPr="007B4168">
        <w:rPr>
          <w:rFonts w:ascii="Palatino Linotype" w:hAnsi="Palatino Linotype" w:cs="Times New Roman"/>
          <w:sz w:val="18"/>
          <w:szCs w:val="18"/>
        </w:rPr>
        <w:t xml:space="preserve">-19, which has made it difficult to carry out the two main functions of </w:t>
      </w:r>
      <w:proofErr w:type="spellStart"/>
      <w:r w:rsidRPr="007B4168">
        <w:rPr>
          <w:rFonts w:ascii="Palatino Linotype" w:hAnsi="Palatino Linotype" w:cs="Times New Roman"/>
          <w:sz w:val="18"/>
          <w:szCs w:val="18"/>
        </w:rPr>
        <w:t>puskesmas</w:t>
      </w:r>
      <w:proofErr w:type="spellEnd"/>
      <w:r w:rsidRPr="007B4168">
        <w:rPr>
          <w:rFonts w:ascii="Palatino Linotype" w:hAnsi="Palatino Linotype" w:cs="Times New Roman"/>
          <w:sz w:val="18"/>
          <w:szCs w:val="18"/>
        </w:rPr>
        <w:t>. However, it is crucial for community health centers, as a public sector organization that serves the health sector, to maintain their performance regardless of the situation. The Health Office uses community health center performance assessments as a method to evaluate their success.</w:t>
      </w:r>
    </w:p>
    <w:p w:rsidR="00504E07" w:rsidRPr="007B4168" w:rsidRDefault="0064223D" w:rsidP="00FD7725">
      <w:pPr>
        <w:pStyle w:val="NoSpacing"/>
        <w:ind w:firstLine="567"/>
        <w:jc w:val="both"/>
        <w:rPr>
          <w:rFonts w:ascii="Palatino Linotype" w:hAnsi="Palatino Linotype" w:cs="Times New Roman"/>
          <w:sz w:val="18"/>
          <w:szCs w:val="18"/>
        </w:rPr>
      </w:pPr>
      <w:r w:rsidRPr="007B4168">
        <w:rPr>
          <w:rFonts w:ascii="Palatino Linotype" w:hAnsi="Palatino Linotype" w:cs="Times New Roman"/>
          <w:sz w:val="18"/>
          <w:szCs w:val="18"/>
        </w:rPr>
        <w:t xml:space="preserve">According to a study conducted by </w:t>
      </w:r>
      <w:proofErr w:type="spellStart"/>
      <w:r w:rsidRPr="007B4168">
        <w:rPr>
          <w:rFonts w:ascii="Palatino Linotype" w:hAnsi="Palatino Linotype" w:cs="Times New Roman"/>
          <w:sz w:val="18"/>
          <w:szCs w:val="18"/>
        </w:rPr>
        <w:t>Hasanah</w:t>
      </w:r>
      <w:proofErr w:type="spellEnd"/>
      <w:r w:rsidRPr="007B4168">
        <w:rPr>
          <w:rFonts w:ascii="Palatino Linotype" w:hAnsi="Palatino Linotype" w:cs="Times New Roman"/>
          <w:sz w:val="18"/>
          <w:szCs w:val="18"/>
        </w:rPr>
        <w:t xml:space="preserve">, Dai, and Sari (2020), the South </w:t>
      </w:r>
      <w:proofErr w:type="spellStart"/>
      <w:r w:rsidRPr="007B4168">
        <w:rPr>
          <w:rFonts w:ascii="Palatino Linotype" w:hAnsi="Palatino Linotype" w:cs="Times New Roman"/>
          <w:sz w:val="18"/>
          <w:szCs w:val="18"/>
        </w:rPr>
        <w:t>Margahayu</w:t>
      </w:r>
      <w:proofErr w:type="spellEnd"/>
      <w:r w:rsidRPr="007B4168">
        <w:rPr>
          <w:rFonts w:ascii="Palatino Linotype" w:hAnsi="Palatino Linotype" w:cs="Times New Roman"/>
          <w:sz w:val="18"/>
          <w:szCs w:val="18"/>
        </w:rPr>
        <w:t xml:space="preserve"> Health Center has effectively fulfilled its obligations under the Minister of Health Regulation No. 43 of 2019, which includes both individual and community health efforts. However, in order to maintain the quality of service and meet the Minimum Service Standards outlined in the Performance Assessment, a special strategy is necessary. Another study by </w:t>
      </w:r>
      <w:proofErr w:type="spellStart"/>
      <w:r w:rsidRPr="007B4168">
        <w:rPr>
          <w:rFonts w:ascii="Palatino Linotype" w:hAnsi="Palatino Linotype" w:cs="Times New Roman"/>
          <w:sz w:val="18"/>
          <w:szCs w:val="18"/>
        </w:rPr>
        <w:t>Mufida</w:t>
      </w:r>
      <w:proofErr w:type="spellEnd"/>
      <w:r w:rsidRPr="007B4168">
        <w:rPr>
          <w:rFonts w:ascii="Palatino Linotype" w:hAnsi="Palatino Linotype" w:cs="Times New Roman"/>
          <w:sz w:val="18"/>
          <w:szCs w:val="18"/>
        </w:rPr>
        <w:t xml:space="preserve"> (2017) demonstrates that performance assessments of </w:t>
      </w:r>
      <w:proofErr w:type="spellStart"/>
      <w:r w:rsidRPr="007B4168">
        <w:rPr>
          <w:rFonts w:ascii="Palatino Linotype" w:hAnsi="Palatino Linotype" w:cs="Times New Roman"/>
          <w:sz w:val="18"/>
          <w:szCs w:val="18"/>
        </w:rPr>
        <w:t>puskesmas</w:t>
      </w:r>
      <w:proofErr w:type="spellEnd"/>
      <w:r w:rsidRPr="007B4168">
        <w:rPr>
          <w:rFonts w:ascii="Palatino Linotype" w:hAnsi="Palatino Linotype" w:cs="Times New Roman"/>
          <w:sz w:val="18"/>
          <w:szCs w:val="18"/>
        </w:rPr>
        <w:t xml:space="preserve"> have a positive impact on community satisfaction levels, with the State Revenue and Expenditure Budget (APBN) and Regional Revenue and Expenditure Budget (APBD) serving as antecedent variables. </w:t>
      </w:r>
      <w:proofErr w:type="spellStart"/>
      <w:r w:rsidRPr="007B4168">
        <w:rPr>
          <w:rFonts w:ascii="Palatino Linotype" w:hAnsi="Palatino Linotype" w:cs="Times New Roman"/>
          <w:sz w:val="18"/>
          <w:szCs w:val="18"/>
        </w:rPr>
        <w:t>Rahayu</w:t>
      </w:r>
      <w:proofErr w:type="spellEnd"/>
      <w:r w:rsidRPr="007B4168">
        <w:rPr>
          <w:rFonts w:ascii="Palatino Linotype" w:hAnsi="Palatino Linotype" w:cs="Times New Roman"/>
          <w:sz w:val="18"/>
          <w:szCs w:val="18"/>
        </w:rPr>
        <w:t xml:space="preserve"> (2006) suggests that improving the quantity and quality of employees, particularly medical personnel, is crucial for enhancing the performance of community health centers and empowering them to better serve their communities.</w:t>
      </w:r>
    </w:p>
    <w:p w:rsidR="003E3383" w:rsidRPr="007B4168" w:rsidRDefault="003E3383" w:rsidP="00FD7725">
      <w:pPr>
        <w:pStyle w:val="NoSpacing"/>
        <w:ind w:firstLine="567"/>
        <w:jc w:val="both"/>
        <w:rPr>
          <w:rFonts w:ascii="Palatino Linotype" w:hAnsi="Palatino Linotype" w:cs="Times New Roman"/>
          <w:sz w:val="18"/>
          <w:szCs w:val="18"/>
        </w:rPr>
      </w:pPr>
      <w:r w:rsidRPr="007B4168">
        <w:rPr>
          <w:rFonts w:ascii="Palatino Linotype" w:hAnsi="Palatino Linotype" w:cs="Times New Roman"/>
          <w:sz w:val="18"/>
          <w:szCs w:val="18"/>
        </w:rPr>
        <w:t xml:space="preserve">The level of performance exhibited by community health centers in the working area of DKI Jakarta is still unsatisfactory. Only 63.9% of community health centers in 2019 and 61.9% in 2020 were deemed to have performed </w:t>
      </w:r>
      <w:r w:rsidRPr="007B4168">
        <w:rPr>
          <w:rFonts w:ascii="Palatino Linotype" w:hAnsi="Palatino Linotype" w:cs="Times New Roman"/>
          <w:sz w:val="18"/>
          <w:szCs w:val="18"/>
        </w:rPr>
        <w:lastRenderedPageBreak/>
        <w:t>well. Moreover, some health centers still fail to evaluate their performance, with the percentage increasing from 23.3% in 2019 to 25.6% in 2020. Therefore, it can be inferred that the performance of these health centers might have contributed to the decline in community visits (Jakarta, 2020).</w:t>
      </w:r>
      <w:r w:rsidR="00FD7725" w:rsidRPr="007B4168">
        <w:rPr>
          <w:rFonts w:ascii="Palatino Linotype" w:hAnsi="Palatino Linotype" w:cs="Times New Roman"/>
          <w:sz w:val="18"/>
          <w:szCs w:val="18"/>
        </w:rPr>
        <w:t xml:space="preserve"> P</w:t>
      </w:r>
      <w:r w:rsidRPr="007B4168">
        <w:rPr>
          <w:rFonts w:ascii="Palatino Linotype" w:hAnsi="Palatino Linotype" w:cs="Times New Roman"/>
          <w:sz w:val="18"/>
          <w:szCs w:val="18"/>
        </w:rPr>
        <w:t>ublic health efforts are managed effectively in accordance with the established standards and guidelines, and there is a continuous focus on improving quality and performance, then it is possible to achieve high-quality and effective public health outcomes. One way to improve the quality of service provided by community health centers is to assess their performance. Community Health Centers play a crucial role in achieving health development goals, and therefore, the guidelines for stratifying Health Centers have been improved to include an assessment of their performance, as they are at the forefront of health development (</w:t>
      </w:r>
      <w:proofErr w:type="spellStart"/>
      <w:r w:rsidRPr="007B4168">
        <w:rPr>
          <w:rFonts w:ascii="Palatino Linotype" w:hAnsi="Palatino Linotype" w:cs="Times New Roman"/>
          <w:sz w:val="18"/>
          <w:szCs w:val="18"/>
        </w:rPr>
        <w:t>Risfaskes</w:t>
      </w:r>
      <w:proofErr w:type="spellEnd"/>
      <w:r w:rsidRPr="007B4168">
        <w:rPr>
          <w:rFonts w:ascii="Palatino Linotype" w:hAnsi="Palatino Linotype" w:cs="Times New Roman"/>
          <w:sz w:val="18"/>
          <w:szCs w:val="18"/>
        </w:rPr>
        <w:t>, 2019).</w:t>
      </w:r>
    </w:p>
    <w:p w:rsidR="00991A67" w:rsidRPr="002D6BB0" w:rsidRDefault="00991A67" w:rsidP="00FD7725">
      <w:pPr>
        <w:pStyle w:val="NoSpacing"/>
        <w:ind w:firstLine="567"/>
        <w:jc w:val="both"/>
        <w:rPr>
          <w:rFonts w:ascii="Palatino Linotype" w:hAnsi="Palatino Linotype" w:cs="Times New Roman"/>
          <w:sz w:val="18"/>
          <w:szCs w:val="18"/>
        </w:rPr>
      </w:pPr>
      <w:r w:rsidRPr="002D6BB0">
        <w:rPr>
          <w:rFonts w:ascii="Palatino Linotype" w:hAnsi="Palatino Linotype" w:cs="Times New Roman"/>
          <w:sz w:val="18"/>
          <w:szCs w:val="18"/>
        </w:rPr>
        <w:t xml:space="preserve">In an increasingly uncertain environment, competition is intensifying, and organizations are finding it harder to maintain a sustainable competitive advantage. This is also true for community health centers, which serve as public sector organizations in the health sector. To sustain a competitive advantage, they need to adopt strategies that focus on increasing their technological capabilities to manage their resources effectively. The Resources-Based View (RBV) approach can help community health centers to maintain their competitive edge sustainably by identifying and managing their tangible and intangible resources effectively. Researchers using the RBV approach analyze resources such as intellectual capital, work environment, and human resource engagement to understand how they impact the performance of community health centers. The RBV approach helps organizations to surpass their competitors by focusing on identifying and managing their potential resources effectively over the long term. Three types of resources are identified by Barney and Clark (2007): Physical capital resources (such as physical, technological, plant, and equipment); human resources (including training, experience, and insight), and organizational capital resources (such as formal structure). </w:t>
      </w:r>
      <w:proofErr w:type="spellStart"/>
      <w:r w:rsidRPr="002D6BB0">
        <w:rPr>
          <w:rFonts w:ascii="Palatino Linotype" w:hAnsi="Palatino Linotype" w:cs="Times New Roman"/>
          <w:sz w:val="18"/>
          <w:szCs w:val="18"/>
        </w:rPr>
        <w:t>Brumagim</w:t>
      </w:r>
      <w:proofErr w:type="spellEnd"/>
      <w:r w:rsidRPr="002D6BB0">
        <w:rPr>
          <w:rFonts w:ascii="Palatino Linotype" w:hAnsi="Palatino Linotype" w:cs="Times New Roman"/>
          <w:sz w:val="18"/>
          <w:szCs w:val="18"/>
        </w:rPr>
        <w:t xml:space="preserve"> and </w:t>
      </w:r>
      <w:proofErr w:type="spellStart"/>
      <w:r w:rsidRPr="002D6BB0">
        <w:rPr>
          <w:rFonts w:ascii="Palatino Linotype" w:hAnsi="Palatino Linotype" w:cs="Times New Roman"/>
          <w:sz w:val="18"/>
          <w:szCs w:val="18"/>
        </w:rPr>
        <w:t>Klavans</w:t>
      </w:r>
      <w:proofErr w:type="spellEnd"/>
      <w:r w:rsidRPr="002D6BB0">
        <w:rPr>
          <w:rFonts w:ascii="Palatino Linotype" w:hAnsi="Palatino Linotype" w:cs="Times New Roman"/>
          <w:sz w:val="18"/>
          <w:szCs w:val="18"/>
        </w:rPr>
        <w:t xml:space="preserve"> (1994) present a resource hierarchy with four different levels of organizational resources: Production/maintenance resources (considered the lowest level), Administrative resources, Organizational learning resources, and Strategic vision resources (considered the highest level). In this study, intellectual capital refers to the potential of temporary intangible resources for the physical work environment, including tangible and intangible resources.</w:t>
      </w:r>
    </w:p>
    <w:p w:rsidR="00991A67" w:rsidRPr="00342211" w:rsidRDefault="00FD7725" w:rsidP="00FD7725">
      <w:pPr>
        <w:pStyle w:val="NoSpacing"/>
        <w:ind w:firstLine="567"/>
        <w:jc w:val="both"/>
        <w:rPr>
          <w:rFonts w:ascii="Palatino Linotype" w:hAnsi="Palatino Linotype" w:cs="Times New Roman"/>
          <w:sz w:val="18"/>
          <w:szCs w:val="18"/>
        </w:rPr>
      </w:pPr>
      <w:r w:rsidRPr="00342211">
        <w:rPr>
          <w:rFonts w:ascii="Palatino Linotype" w:hAnsi="Palatino Linotype" w:cs="Times New Roman"/>
          <w:sz w:val="18"/>
          <w:szCs w:val="18"/>
        </w:rPr>
        <w:t>C</w:t>
      </w:r>
      <w:r w:rsidR="000626CC" w:rsidRPr="00342211">
        <w:rPr>
          <w:rFonts w:ascii="Palatino Linotype" w:hAnsi="Palatino Linotype" w:cs="Times New Roman"/>
          <w:sz w:val="18"/>
          <w:szCs w:val="18"/>
        </w:rPr>
        <w:t>oncept of intellectual capital refers to the knowledge and abilities of employees and organizations, and their capacity to create value and gain a competitive advantage in a sustainable way. This aspect is considered crucial for organizations, which has led to increasing research interest in the contribution of intellectual capital to organizational performance (</w:t>
      </w:r>
      <w:proofErr w:type="spellStart"/>
      <w:r w:rsidR="000626CC" w:rsidRPr="00342211">
        <w:rPr>
          <w:rFonts w:ascii="Palatino Linotype" w:hAnsi="Palatino Linotype" w:cs="Times New Roman"/>
          <w:sz w:val="18"/>
          <w:szCs w:val="18"/>
        </w:rPr>
        <w:t>Ramadhan</w:t>
      </w:r>
      <w:proofErr w:type="spellEnd"/>
      <w:r w:rsidR="000626CC" w:rsidRPr="00342211">
        <w:rPr>
          <w:rFonts w:ascii="Palatino Linotype" w:hAnsi="Palatino Linotype" w:cs="Times New Roman"/>
          <w:sz w:val="18"/>
          <w:szCs w:val="18"/>
        </w:rPr>
        <w:t xml:space="preserve">, </w:t>
      </w:r>
      <w:proofErr w:type="spellStart"/>
      <w:r w:rsidR="000626CC" w:rsidRPr="00342211">
        <w:rPr>
          <w:rFonts w:ascii="Palatino Linotype" w:hAnsi="Palatino Linotype" w:cs="Times New Roman"/>
          <w:sz w:val="18"/>
          <w:szCs w:val="18"/>
        </w:rPr>
        <w:t>Abdurahim</w:t>
      </w:r>
      <w:proofErr w:type="spellEnd"/>
      <w:r w:rsidR="000626CC" w:rsidRPr="00342211">
        <w:rPr>
          <w:rFonts w:ascii="Palatino Linotype" w:hAnsi="Palatino Linotype" w:cs="Times New Roman"/>
          <w:sz w:val="18"/>
          <w:szCs w:val="18"/>
        </w:rPr>
        <w:t xml:space="preserve"> and </w:t>
      </w:r>
      <w:proofErr w:type="spellStart"/>
      <w:r w:rsidR="000626CC" w:rsidRPr="00342211">
        <w:rPr>
          <w:rFonts w:ascii="Palatino Linotype" w:hAnsi="Palatino Linotype" w:cs="Times New Roman"/>
          <w:sz w:val="18"/>
          <w:szCs w:val="18"/>
        </w:rPr>
        <w:t>Sofyani</w:t>
      </w:r>
      <w:proofErr w:type="spellEnd"/>
      <w:r w:rsidR="000626CC" w:rsidRPr="00342211">
        <w:rPr>
          <w:rFonts w:ascii="Palatino Linotype" w:hAnsi="Palatino Linotype" w:cs="Times New Roman"/>
          <w:sz w:val="18"/>
          <w:szCs w:val="18"/>
        </w:rPr>
        <w:t xml:space="preserve">, 2018). Measuring intellectual capital is essential for organizations to identify areas that need improvement in terms of intellectual capital, as this strategic aspect can help organizations achieve and sustain a competitive advantage and generate greater profits in the future. A number of studies have investigated the impact of intellectual capital on organizational performance, including those conducted by </w:t>
      </w:r>
      <w:proofErr w:type="spellStart"/>
      <w:r w:rsidR="000626CC" w:rsidRPr="00342211">
        <w:rPr>
          <w:rFonts w:ascii="Palatino Linotype" w:hAnsi="Palatino Linotype" w:cs="Times New Roman"/>
          <w:sz w:val="18"/>
          <w:szCs w:val="18"/>
        </w:rPr>
        <w:t>Ramadhan</w:t>
      </w:r>
      <w:proofErr w:type="spellEnd"/>
      <w:r w:rsidR="000626CC" w:rsidRPr="00342211">
        <w:rPr>
          <w:rFonts w:ascii="Palatino Linotype" w:hAnsi="Palatino Linotype" w:cs="Times New Roman"/>
          <w:sz w:val="18"/>
          <w:szCs w:val="18"/>
        </w:rPr>
        <w:t xml:space="preserve">, </w:t>
      </w:r>
      <w:proofErr w:type="spellStart"/>
      <w:r w:rsidR="000626CC" w:rsidRPr="00342211">
        <w:rPr>
          <w:rFonts w:ascii="Palatino Linotype" w:hAnsi="Palatino Linotype" w:cs="Times New Roman"/>
          <w:sz w:val="18"/>
          <w:szCs w:val="18"/>
        </w:rPr>
        <w:t>Abdurahim</w:t>
      </w:r>
      <w:proofErr w:type="spellEnd"/>
      <w:r w:rsidR="000626CC" w:rsidRPr="00342211">
        <w:rPr>
          <w:rFonts w:ascii="Palatino Linotype" w:hAnsi="Palatino Linotype" w:cs="Times New Roman"/>
          <w:sz w:val="18"/>
          <w:szCs w:val="18"/>
        </w:rPr>
        <w:t xml:space="preserve"> and </w:t>
      </w:r>
      <w:proofErr w:type="spellStart"/>
      <w:r w:rsidR="000626CC" w:rsidRPr="00342211">
        <w:rPr>
          <w:rFonts w:ascii="Palatino Linotype" w:hAnsi="Palatino Linotype" w:cs="Times New Roman"/>
          <w:sz w:val="18"/>
          <w:szCs w:val="18"/>
        </w:rPr>
        <w:t>Sofyani</w:t>
      </w:r>
      <w:proofErr w:type="spellEnd"/>
      <w:r w:rsidR="000626CC" w:rsidRPr="00342211">
        <w:rPr>
          <w:rFonts w:ascii="Palatino Linotype" w:hAnsi="Palatino Linotype" w:cs="Times New Roman"/>
          <w:sz w:val="18"/>
          <w:szCs w:val="18"/>
        </w:rPr>
        <w:t xml:space="preserve"> (2018), </w:t>
      </w:r>
      <w:proofErr w:type="spellStart"/>
      <w:r w:rsidR="000626CC" w:rsidRPr="00342211">
        <w:rPr>
          <w:rFonts w:ascii="Palatino Linotype" w:hAnsi="Palatino Linotype" w:cs="Times New Roman"/>
          <w:sz w:val="18"/>
          <w:szCs w:val="18"/>
        </w:rPr>
        <w:t>Puspita</w:t>
      </w:r>
      <w:proofErr w:type="spellEnd"/>
      <w:r w:rsidR="000626CC" w:rsidRPr="00342211">
        <w:rPr>
          <w:rFonts w:ascii="Palatino Linotype" w:hAnsi="Palatino Linotype" w:cs="Times New Roman"/>
          <w:sz w:val="18"/>
          <w:szCs w:val="18"/>
        </w:rPr>
        <w:t xml:space="preserve"> and </w:t>
      </w:r>
      <w:proofErr w:type="spellStart"/>
      <w:r w:rsidR="000626CC" w:rsidRPr="00342211">
        <w:rPr>
          <w:rFonts w:ascii="Palatino Linotype" w:hAnsi="Palatino Linotype" w:cs="Times New Roman"/>
          <w:sz w:val="18"/>
          <w:szCs w:val="18"/>
        </w:rPr>
        <w:t>Wahyudi</w:t>
      </w:r>
      <w:proofErr w:type="spellEnd"/>
      <w:r w:rsidR="000626CC" w:rsidRPr="00342211">
        <w:rPr>
          <w:rFonts w:ascii="Palatino Linotype" w:hAnsi="Palatino Linotype" w:cs="Times New Roman"/>
          <w:sz w:val="18"/>
          <w:szCs w:val="18"/>
        </w:rPr>
        <w:t xml:space="preserve"> (2021a), and </w:t>
      </w:r>
      <w:proofErr w:type="spellStart"/>
      <w:r w:rsidR="000626CC" w:rsidRPr="00342211">
        <w:rPr>
          <w:rFonts w:ascii="Palatino Linotype" w:hAnsi="Palatino Linotype" w:cs="Times New Roman"/>
          <w:sz w:val="18"/>
          <w:szCs w:val="18"/>
        </w:rPr>
        <w:t>Ningrum</w:t>
      </w:r>
      <w:proofErr w:type="spellEnd"/>
      <w:r w:rsidR="000626CC" w:rsidRPr="00342211">
        <w:rPr>
          <w:rFonts w:ascii="Palatino Linotype" w:hAnsi="Palatino Linotype" w:cs="Times New Roman"/>
          <w:sz w:val="18"/>
          <w:szCs w:val="18"/>
        </w:rPr>
        <w:t xml:space="preserve"> and </w:t>
      </w:r>
      <w:proofErr w:type="spellStart"/>
      <w:r w:rsidR="000626CC" w:rsidRPr="00342211">
        <w:rPr>
          <w:rFonts w:ascii="Palatino Linotype" w:hAnsi="Palatino Linotype" w:cs="Times New Roman"/>
          <w:sz w:val="18"/>
          <w:szCs w:val="18"/>
        </w:rPr>
        <w:t>Arsyah</w:t>
      </w:r>
      <w:proofErr w:type="spellEnd"/>
      <w:r w:rsidR="000626CC" w:rsidRPr="00342211">
        <w:rPr>
          <w:rFonts w:ascii="Palatino Linotype" w:hAnsi="Palatino Linotype" w:cs="Times New Roman"/>
          <w:sz w:val="18"/>
          <w:szCs w:val="18"/>
        </w:rPr>
        <w:t xml:space="preserve"> (2022). These studies have found that intellectual capital has a positive influence on organizational performance, indicating that organizations can enhance their performance through improving their intellectual capital.</w:t>
      </w:r>
    </w:p>
    <w:p w:rsidR="00EA2D1D" w:rsidRPr="00342211" w:rsidRDefault="00FD7725" w:rsidP="00FD7725">
      <w:pPr>
        <w:pStyle w:val="NoSpacing"/>
        <w:ind w:firstLine="567"/>
        <w:jc w:val="both"/>
        <w:rPr>
          <w:rFonts w:ascii="Palatino Linotype" w:hAnsi="Palatino Linotype" w:cs="Times New Roman"/>
          <w:sz w:val="18"/>
          <w:szCs w:val="18"/>
        </w:rPr>
      </w:pPr>
      <w:r w:rsidRPr="00342211">
        <w:rPr>
          <w:rFonts w:ascii="Palatino Linotype" w:hAnsi="Palatino Linotype" w:cs="Times New Roman"/>
          <w:sz w:val="18"/>
          <w:szCs w:val="18"/>
        </w:rPr>
        <w:t>P</w:t>
      </w:r>
      <w:r w:rsidR="00EA2D1D" w:rsidRPr="00342211">
        <w:rPr>
          <w:rFonts w:ascii="Palatino Linotype" w:hAnsi="Palatino Linotype" w:cs="Times New Roman"/>
          <w:sz w:val="18"/>
          <w:szCs w:val="18"/>
        </w:rPr>
        <w:t xml:space="preserve">erformance of community health centers can be affected by the work environment and the engagement of HR. The physical facilities and infrastructure of community health centers in DKI Jakarta have been fulfilled according to the Indonesia national PKM </w:t>
      </w:r>
      <w:proofErr w:type="spellStart"/>
      <w:r w:rsidR="00EA2D1D" w:rsidRPr="00342211">
        <w:rPr>
          <w:rFonts w:ascii="Palatino Linotype" w:hAnsi="Palatino Linotype" w:cs="Times New Roman"/>
          <w:sz w:val="18"/>
          <w:szCs w:val="18"/>
        </w:rPr>
        <w:t>Rifaskes</w:t>
      </w:r>
      <w:proofErr w:type="spellEnd"/>
      <w:r w:rsidR="00EA2D1D" w:rsidRPr="00342211">
        <w:rPr>
          <w:rFonts w:ascii="Palatino Linotype" w:hAnsi="Palatino Linotype" w:cs="Times New Roman"/>
          <w:sz w:val="18"/>
          <w:szCs w:val="18"/>
        </w:rPr>
        <w:t xml:space="preserve"> Report (RI, 2019) since it is the capital city of Indonesia. However, research is still needed to evaluate the non-physical aspects of the work environment such as the working atmosphere and occupational safety and health. </w:t>
      </w:r>
      <w:proofErr w:type="spellStart"/>
      <w:r w:rsidR="00EA2D1D" w:rsidRPr="00342211">
        <w:rPr>
          <w:rFonts w:ascii="Palatino Linotype" w:hAnsi="Palatino Linotype" w:cs="Times New Roman"/>
          <w:sz w:val="18"/>
          <w:szCs w:val="18"/>
        </w:rPr>
        <w:t>Listiana</w:t>
      </w:r>
      <w:proofErr w:type="spellEnd"/>
      <w:r w:rsidR="00EA2D1D" w:rsidRPr="00342211">
        <w:rPr>
          <w:rFonts w:ascii="Palatino Linotype" w:hAnsi="Palatino Linotype" w:cs="Times New Roman"/>
          <w:sz w:val="18"/>
          <w:szCs w:val="18"/>
        </w:rPr>
        <w:t xml:space="preserve">, </w:t>
      </w:r>
      <w:proofErr w:type="spellStart"/>
      <w:r w:rsidR="00EA2D1D" w:rsidRPr="00342211">
        <w:rPr>
          <w:rFonts w:ascii="Palatino Linotype" w:hAnsi="Palatino Linotype" w:cs="Times New Roman"/>
          <w:sz w:val="18"/>
          <w:szCs w:val="18"/>
        </w:rPr>
        <w:t>Suryoputro</w:t>
      </w:r>
      <w:proofErr w:type="spellEnd"/>
      <w:r w:rsidR="00EA2D1D" w:rsidRPr="00342211">
        <w:rPr>
          <w:rFonts w:ascii="Palatino Linotype" w:hAnsi="Palatino Linotype" w:cs="Times New Roman"/>
          <w:sz w:val="18"/>
          <w:szCs w:val="18"/>
        </w:rPr>
        <w:t xml:space="preserve">, and </w:t>
      </w:r>
      <w:proofErr w:type="spellStart"/>
      <w:r w:rsidR="00EA2D1D" w:rsidRPr="00342211">
        <w:rPr>
          <w:rFonts w:ascii="Palatino Linotype" w:hAnsi="Palatino Linotype" w:cs="Times New Roman"/>
          <w:sz w:val="18"/>
          <w:szCs w:val="18"/>
        </w:rPr>
        <w:t>Sriatmi</w:t>
      </w:r>
      <w:proofErr w:type="spellEnd"/>
      <w:r w:rsidR="00EA2D1D" w:rsidRPr="00342211">
        <w:rPr>
          <w:rFonts w:ascii="Palatino Linotype" w:hAnsi="Palatino Linotype" w:cs="Times New Roman"/>
          <w:sz w:val="18"/>
          <w:szCs w:val="18"/>
        </w:rPr>
        <w:t xml:space="preserve"> (2018) found that there is still a lack of togetherness among employees during overtime work and a lack of coordination with colleagues, which can affect the work environment. Meanwhile, </w:t>
      </w:r>
      <w:proofErr w:type="spellStart"/>
      <w:r w:rsidR="00EA2D1D" w:rsidRPr="00342211">
        <w:rPr>
          <w:rFonts w:ascii="Palatino Linotype" w:hAnsi="Palatino Linotype" w:cs="Times New Roman"/>
          <w:sz w:val="18"/>
          <w:szCs w:val="18"/>
        </w:rPr>
        <w:t>Marangu</w:t>
      </w:r>
      <w:proofErr w:type="spellEnd"/>
      <w:r w:rsidR="00EA2D1D" w:rsidRPr="00342211">
        <w:rPr>
          <w:rFonts w:ascii="Palatino Linotype" w:hAnsi="Palatino Linotype" w:cs="Times New Roman"/>
          <w:sz w:val="18"/>
          <w:szCs w:val="18"/>
        </w:rPr>
        <w:t xml:space="preserve">, Rebecca, and </w:t>
      </w:r>
      <w:proofErr w:type="spellStart"/>
      <w:r w:rsidR="00EA2D1D" w:rsidRPr="00342211">
        <w:rPr>
          <w:rFonts w:ascii="Palatino Linotype" w:hAnsi="Palatino Linotype" w:cs="Times New Roman"/>
          <w:sz w:val="18"/>
          <w:szCs w:val="18"/>
        </w:rPr>
        <w:t>Egessa</w:t>
      </w:r>
      <w:proofErr w:type="spellEnd"/>
      <w:r w:rsidR="00EA2D1D" w:rsidRPr="00342211">
        <w:rPr>
          <w:rFonts w:ascii="Palatino Linotype" w:hAnsi="Palatino Linotype" w:cs="Times New Roman"/>
          <w:sz w:val="18"/>
          <w:szCs w:val="18"/>
        </w:rPr>
        <w:t xml:space="preserve"> (2015) revealed that the type of leadership significantly affects the performance of community health centers. The study also showed that the work environment for the tuberculosis control program management team in Surabaya was not good enough, and the working atmosphere reflects the climate at work, which can affect the organization's performance. A healthy and comfortable work environment can contribute to increasing productivity, efficiency, and better quality of work. According to </w:t>
      </w:r>
      <w:proofErr w:type="spellStart"/>
      <w:r w:rsidR="00EA2D1D" w:rsidRPr="00342211">
        <w:rPr>
          <w:rFonts w:ascii="Palatino Linotype" w:hAnsi="Palatino Linotype" w:cs="Times New Roman"/>
          <w:sz w:val="18"/>
          <w:szCs w:val="18"/>
        </w:rPr>
        <w:t>Khairunnisa</w:t>
      </w:r>
      <w:proofErr w:type="spellEnd"/>
      <w:r w:rsidR="00EA2D1D" w:rsidRPr="00342211">
        <w:rPr>
          <w:rFonts w:ascii="Palatino Linotype" w:hAnsi="Palatino Linotype" w:cs="Times New Roman"/>
          <w:sz w:val="18"/>
          <w:szCs w:val="18"/>
        </w:rPr>
        <w:t xml:space="preserve"> and </w:t>
      </w:r>
      <w:proofErr w:type="spellStart"/>
      <w:r w:rsidR="00EA2D1D" w:rsidRPr="00342211">
        <w:rPr>
          <w:rFonts w:ascii="Palatino Linotype" w:hAnsi="Palatino Linotype" w:cs="Times New Roman"/>
          <w:sz w:val="18"/>
          <w:szCs w:val="18"/>
        </w:rPr>
        <w:t>Riyanto</w:t>
      </w:r>
      <w:proofErr w:type="spellEnd"/>
      <w:r w:rsidR="00EA2D1D" w:rsidRPr="00342211">
        <w:rPr>
          <w:rFonts w:ascii="Palatino Linotype" w:hAnsi="Palatino Linotype" w:cs="Times New Roman"/>
          <w:sz w:val="18"/>
          <w:szCs w:val="18"/>
        </w:rPr>
        <w:t xml:space="preserve"> (2020), a good work environment can have a positive impact on employees, while a negative work environment can have a negative impact on them.</w:t>
      </w:r>
    </w:p>
    <w:p w:rsidR="008D2F39" w:rsidRPr="00342211" w:rsidRDefault="008D2F39" w:rsidP="000E6E6A">
      <w:pPr>
        <w:pStyle w:val="NoSpacing"/>
        <w:jc w:val="both"/>
        <w:rPr>
          <w:rFonts w:ascii="Palatino Linotype" w:hAnsi="Palatino Linotype" w:cs="Times New Roman"/>
          <w:vanish/>
          <w:sz w:val="18"/>
          <w:szCs w:val="18"/>
        </w:rPr>
      </w:pPr>
    </w:p>
    <w:p w:rsidR="00EA2D1D" w:rsidRPr="00342211" w:rsidRDefault="008D2F39" w:rsidP="000E6E6A">
      <w:pPr>
        <w:pStyle w:val="NoSpacing"/>
        <w:jc w:val="both"/>
        <w:rPr>
          <w:rFonts w:ascii="Palatino Linotype" w:hAnsi="Palatino Linotype" w:cs="Times New Roman"/>
          <w:sz w:val="18"/>
          <w:szCs w:val="18"/>
        </w:rPr>
      </w:pPr>
      <w:r w:rsidRPr="00342211">
        <w:rPr>
          <w:rFonts w:ascii="Palatino Linotype" w:hAnsi="Palatino Linotype" w:cs="Times New Roman"/>
          <w:sz w:val="18"/>
          <w:szCs w:val="18"/>
        </w:rPr>
        <w:t xml:space="preserve">The implementation of Occupational Health and Safety (OHS) is a crucial aspect of the work environment. However, it appears that the implementation of OHS in the DKI Jakarta Health Center area is not yet optimal. The evidence for this includes the absence of a decree from the Head of the community health centers regarding the implementation of OHS, as well as the lack of competent human resources, training, and allocation of funds for OHS implementation. Although there is a PPI team and standard operating procedures for compliance with standard precautions, waste </w:t>
      </w:r>
      <w:r w:rsidRPr="00342211">
        <w:rPr>
          <w:rFonts w:ascii="Palatino Linotype" w:hAnsi="Palatino Linotype" w:cs="Times New Roman"/>
          <w:sz w:val="18"/>
          <w:szCs w:val="18"/>
        </w:rPr>
        <w:lastRenderedPageBreak/>
        <w:t xml:space="preserve">management is outsourced, and there are SOPs and PPEs for waste management, reporting work accidents and work-related diseases, and an Emergency Response Team or Red Code Team, there are still several obstacles to OSH implementation at community health centers X. According to </w:t>
      </w:r>
      <w:proofErr w:type="spellStart"/>
      <w:r w:rsidRPr="00342211">
        <w:rPr>
          <w:rFonts w:ascii="Palatino Linotype" w:hAnsi="Palatino Linotype" w:cs="Times New Roman"/>
          <w:sz w:val="18"/>
          <w:szCs w:val="18"/>
        </w:rPr>
        <w:t>Ristanti</w:t>
      </w:r>
      <w:proofErr w:type="spellEnd"/>
      <w:r w:rsidRPr="00342211">
        <w:rPr>
          <w:rFonts w:ascii="Palatino Linotype" w:hAnsi="Palatino Linotype" w:cs="Times New Roman"/>
          <w:sz w:val="18"/>
          <w:szCs w:val="18"/>
        </w:rPr>
        <w:t xml:space="preserve">, Denny, and </w:t>
      </w:r>
      <w:proofErr w:type="spellStart"/>
      <w:r w:rsidRPr="00342211">
        <w:rPr>
          <w:rFonts w:ascii="Palatino Linotype" w:hAnsi="Palatino Linotype" w:cs="Times New Roman"/>
          <w:sz w:val="18"/>
          <w:szCs w:val="18"/>
        </w:rPr>
        <w:t>Setyaningsih</w:t>
      </w:r>
      <w:proofErr w:type="spellEnd"/>
      <w:r w:rsidRPr="00342211">
        <w:rPr>
          <w:rFonts w:ascii="Palatino Linotype" w:hAnsi="Palatino Linotype" w:cs="Times New Roman"/>
          <w:sz w:val="18"/>
          <w:szCs w:val="18"/>
        </w:rPr>
        <w:t xml:space="preserve"> (2022), these obstacles include the absence of an annual work plan based on risk identification and inadequate socialization of SOPs for cultivating OSH.</w:t>
      </w:r>
    </w:p>
    <w:p w:rsidR="00AC5155" w:rsidRPr="00342211" w:rsidRDefault="00AC5155" w:rsidP="00D93AFD">
      <w:pPr>
        <w:pStyle w:val="NoSpacing"/>
        <w:ind w:firstLine="567"/>
        <w:jc w:val="both"/>
        <w:rPr>
          <w:rFonts w:ascii="Palatino Linotype" w:hAnsi="Palatino Linotype" w:cs="Times New Roman"/>
          <w:sz w:val="18"/>
          <w:szCs w:val="18"/>
        </w:rPr>
      </w:pPr>
      <w:r w:rsidRPr="00342211">
        <w:rPr>
          <w:rFonts w:ascii="Palatino Linotype" w:hAnsi="Palatino Linotype" w:cs="Times New Roman"/>
          <w:sz w:val="18"/>
          <w:szCs w:val="18"/>
        </w:rPr>
        <w:t>Apart from the work environment, employee engagement is also important in improving performance. Employee engagement refers to the level of willingness to devote time, skills, and energy to work, and consider work as a significant aspect of life (</w:t>
      </w:r>
      <w:proofErr w:type="spellStart"/>
      <w:r w:rsidRPr="00342211">
        <w:rPr>
          <w:rFonts w:ascii="Palatino Linotype" w:hAnsi="Palatino Linotype" w:cs="Times New Roman"/>
          <w:sz w:val="18"/>
          <w:szCs w:val="18"/>
        </w:rPr>
        <w:t>Sucahyowati</w:t>
      </w:r>
      <w:proofErr w:type="spellEnd"/>
      <w:r w:rsidRPr="00342211">
        <w:rPr>
          <w:rFonts w:ascii="Palatino Linotype" w:hAnsi="Palatino Linotype" w:cs="Times New Roman"/>
          <w:sz w:val="18"/>
          <w:szCs w:val="18"/>
        </w:rPr>
        <w:t xml:space="preserve"> &amp; </w:t>
      </w:r>
      <w:proofErr w:type="spellStart"/>
      <w:r w:rsidRPr="00342211">
        <w:rPr>
          <w:rFonts w:ascii="Palatino Linotype" w:hAnsi="Palatino Linotype" w:cs="Times New Roman"/>
          <w:sz w:val="18"/>
          <w:szCs w:val="18"/>
        </w:rPr>
        <w:t>Hendrawan</w:t>
      </w:r>
      <w:proofErr w:type="spellEnd"/>
      <w:r w:rsidRPr="00342211">
        <w:rPr>
          <w:rFonts w:ascii="Palatino Linotype" w:hAnsi="Palatino Linotype" w:cs="Times New Roman"/>
          <w:sz w:val="18"/>
          <w:szCs w:val="18"/>
        </w:rPr>
        <w:t xml:space="preserve">, 2020). However, employee engagement in the DKI Jakarta health center area is still low, with 42.5% of employees not sharing the same values and attitudes as their colleagues in providing good health services, as shown in the pre-survey conducted by the researchers. This can have an impact on the performance of health centers. However, the results of a study by </w:t>
      </w:r>
      <w:proofErr w:type="spellStart"/>
      <w:r w:rsidRPr="00342211">
        <w:rPr>
          <w:rFonts w:ascii="Palatino Linotype" w:hAnsi="Palatino Linotype" w:cs="Times New Roman"/>
          <w:sz w:val="18"/>
          <w:szCs w:val="18"/>
        </w:rPr>
        <w:t>Joushan</w:t>
      </w:r>
      <w:proofErr w:type="spellEnd"/>
      <w:r w:rsidRPr="00342211">
        <w:rPr>
          <w:rFonts w:ascii="Palatino Linotype" w:hAnsi="Palatino Linotype" w:cs="Times New Roman"/>
          <w:sz w:val="18"/>
          <w:szCs w:val="18"/>
        </w:rPr>
        <w:t xml:space="preserve"> et al. (2015) indicate that employee engagement does not have a significant effect on organizational performance. Factors that influence employee engagement include the work environment, leadership, team and coworkers, training and career development, compensation, organizational policies, procedures, structures, and systems, as well as workplace well-being.</w:t>
      </w:r>
      <w:r w:rsidR="00D93AFD" w:rsidRPr="00342211">
        <w:rPr>
          <w:rFonts w:ascii="Palatino Linotype" w:hAnsi="Palatino Linotype" w:cs="Times New Roman"/>
          <w:sz w:val="18"/>
          <w:szCs w:val="18"/>
        </w:rPr>
        <w:t xml:space="preserve"> </w:t>
      </w:r>
      <w:r w:rsidRPr="00342211">
        <w:rPr>
          <w:rFonts w:ascii="Palatino Linotype" w:hAnsi="Palatino Linotype" w:cs="Times New Roman"/>
          <w:sz w:val="18"/>
          <w:szCs w:val="18"/>
        </w:rPr>
        <w:t>The issue of intellectual capital, work environment, and human resource commitment to performance in community health centers is a significant matter that needs further investigation.</w:t>
      </w:r>
      <w:bookmarkStart w:id="0" w:name="_GoBack"/>
      <w:bookmarkEnd w:id="0"/>
    </w:p>
    <w:p w:rsidR="00AC5155" w:rsidRDefault="00AC5155" w:rsidP="008D2F39">
      <w:pPr>
        <w:pStyle w:val="NoSpacing"/>
        <w:jc w:val="both"/>
        <w:rPr>
          <w:rFonts w:ascii="Segoe UI" w:hAnsi="Segoe UI" w:cs="Segoe UI"/>
          <w:color w:val="374151"/>
          <w:shd w:val="clear" w:color="auto" w:fill="F7F7F8"/>
        </w:rPr>
      </w:pPr>
    </w:p>
    <w:p w:rsidR="0074399D" w:rsidRPr="004E6851" w:rsidRDefault="0074399D" w:rsidP="001D7C1D">
      <w:pPr>
        <w:pStyle w:val="NoSpacing"/>
        <w:numPr>
          <w:ilvl w:val="0"/>
          <w:numId w:val="2"/>
        </w:numPr>
        <w:spacing w:line="360" w:lineRule="auto"/>
        <w:ind w:left="284" w:hanging="284"/>
        <w:jc w:val="both"/>
        <w:rPr>
          <w:rFonts w:ascii="Times New Roman" w:hAnsi="Times New Roman" w:cs="Times New Roman"/>
          <w:b/>
          <w:sz w:val="24"/>
          <w:szCs w:val="24"/>
        </w:rPr>
      </w:pPr>
      <w:r w:rsidRPr="004F4C47">
        <w:rPr>
          <w:rFonts w:ascii="Times New Roman" w:hAnsi="Times New Roman" w:cs="Times New Roman"/>
          <w:b/>
          <w:sz w:val="24"/>
          <w:szCs w:val="24"/>
        </w:rPr>
        <w:t xml:space="preserve">Relationship between </w:t>
      </w:r>
      <w:r w:rsidR="001D7C1D">
        <w:rPr>
          <w:rFonts w:ascii="Times New Roman" w:hAnsi="Times New Roman" w:cs="Times New Roman"/>
          <w:b/>
          <w:sz w:val="24"/>
          <w:szCs w:val="24"/>
        </w:rPr>
        <w:t>i</w:t>
      </w:r>
      <w:r w:rsidRPr="004F4C47">
        <w:rPr>
          <w:rFonts w:ascii="Times New Roman" w:hAnsi="Times New Roman" w:cs="Times New Roman"/>
          <w:b/>
          <w:sz w:val="24"/>
          <w:szCs w:val="24"/>
        </w:rPr>
        <w:t xml:space="preserve">ntellectual </w:t>
      </w:r>
      <w:r w:rsidR="001D7C1D">
        <w:rPr>
          <w:rFonts w:ascii="Times New Roman" w:hAnsi="Times New Roman" w:cs="Times New Roman"/>
          <w:b/>
          <w:sz w:val="24"/>
          <w:szCs w:val="24"/>
        </w:rPr>
        <w:t>c</w:t>
      </w:r>
      <w:r w:rsidRPr="004F4C47">
        <w:rPr>
          <w:rFonts w:ascii="Times New Roman" w:hAnsi="Times New Roman" w:cs="Times New Roman"/>
          <w:b/>
          <w:sz w:val="24"/>
          <w:szCs w:val="24"/>
        </w:rPr>
        <w:t xml:space="preserve">apital and </w:t>
      </w:r>
      <w:r w:rsidR="001D7C1D">
        <w:rPr>
          <w:rFonts w:ascii="Times New Roman" w:hAnsi="Times New Roman" w:cs="Times New Roman"/>
          <w:b/>
          <w:sz w:val="24"/>
          <w:szCs w:val="24"/>
        </w:rPr>
        <w:t>c</w:t>
      </w:r>
      <w:r>
        <w:rPr>
          <w:rFonts w:ascii="Times New Roman" w:hAnsi="Times New Roman" w:cs="Times New Roman"/>
          <w:b/>
          <w:sz w:val="24"/>
          <w:szCs w:val="24"/>
        </w:rPr>
        <w:t xml:space="preserve">ommunity </w:t>
      </w:r>
      <w:r w:rsidR="001D7C1D">
        <w:rPr>
          <w:rFonts w:ascii="Times New Roman" w:hAnsi="Times New Roman" w:cs="Times New Roman"/>
          <w:b/>
          <w:sz w:val="24"/>
          <w:szCs w:val="24"/>
        </w:rPr>
        <w:t>h</w:t>
      </w:r>
      <w:r>
        <w:rPr>
          <w:rFonts w:ascii="Times New Roman" w:hAnsi="Times New Roman" w:cs="Times New Roman"/>
          <w:b/>
          <w:sz w:val="24"/>
          <w:szCs w:val="24"/>
        </w:rPr>
        <w:t xml:space="preserve">ealth </w:t>
      </w:r>
      <w:r w:rsidR="001D7C1D">
        <w:rPr>
          <w:rFonts w:ascii="Times New Roman" w:hAnsi="Times New Roman" w:cs="Times New Roman"/>
          <w:b/>
          <w:sz w:val="24"/>
          <w:szCs w:val="24"/>
        </w:rPr>
        <w:t>c</w:t>
      </w:r>
      <w:r>
        <w:rPr>
          <w:rFonts w:ascii="Times New Roman" w:hAnsi="Times New Roman" w:cs="Times New Roman"/>
          <w:b/>
          <w:sz w:val="24"/>
          <w:szCs w:val="24"/>
        </w:rPr>
        <w:t xml:space="preserve">enter </w:t>
      </w:r>
      <w:r w:rsidR="001D7C1D">
        <w:rPr>
          <w:rFonts w:ascii="Times New Roman" w:hAnsi="Times New Roman" w:cs="Times New Roman"/>
          <w:b/>
          <w:sz w:val="24"/>
          <w:szCs w:val="24"/>
        </w:rPr>
        <w:t>p</w:t>
      </w:r>
      <w:r w:rsidRPr="004F4C47">
        <w:rPr>
          <w:rFonts w:ascii="Times New Roman" w:hAnsi="Times New Roman" w:cs="Times New Roman"/>
          <w:b/>
          <w:sz w:val="24"/>
          <w:szCs w:val="24"/>
        </w:rPr>
        <w:t>erformance</w:t>
      </w:r>
    </w:p>
    <w:p w:rsidR="0074399D" w:rsidRPr="001D7C1D" w:rsidRDefault="0074399D" w:rsidP="001D7C1D">
      <w:pPr>
        <w:pStyle w:val="NoSpacing"/>
        <w:ind w:firstLine="567"/>
        <w:jc w:val="both"/>
        <w:rPr>
          <w:rFonts w:ascii="Times New Roman" w:hAnsi="Times New Roman" w:cs="Times New Roman"/>
        </w:rPr>
      </w:pPr>
      <w:r w:rsidRPr="001D7C1D">
        <w:rPr>
          <w:rFonts w:ascii="Times New Roman" w:hAnsi="Times New Roman" w:cs="Times New Roman"/>
        </w:rPr>
        <w:t xml:space="preserve">The intangible asset known as intellectual capital can provide knowledge-based resources that enhance organizational performance and competitiveness, thereby adding value compared to other organizations. According to a study conducted by </w:t>
      </w:r>
      <w:proofErr w:type="spellStart"/>
      <w:r w:rsidRPr="001D7C1D">
        <w:rPr>
          <w:rFonts w:ascii="Times New Roman" w:hAnsi="Times New Roman" w:cs="Times New Roman"/>
        </w:rPr>
        <w:t>Alfiero</w:t>
      </w:r>
      <w:proofErr w:type="spellEnd"/>
      <w:r w:rsidRPr="001D7C1D">
        <w:rPr>
          <w:rFonts w:ascii="Times New Roman" w:hAnsi="Times New Roman" w:cs="Times New Roman"/>
        </w:rPr>
        <w:t xml:space="preserve">, Brescia, and Bert (2021), intellectual capital has an impact on organizational performance. </w:t>
      </w:r>
      <w:proofErr w:type="spellStart"/>
      <w:r w:rsidRPr="001D7C1D">
        <w:rPr>
          <w:rFonts w:ascii="Times New Roman" w:hAnsi="Times New Roman" w:cs="Times New Roman"/>
        </w:rPr>
        <w:t>Herli</w:t>
      </w:r>
      <w:proofErr w:type="spellEnd"/>
      <w:r w:rsidRPr="001D7C1D">
        <w:rPr>
          <w:rFonts w:ascii="Times New Roman" w:hAnsi="Times New Roman" w:cs="Times New Roman"/>
        </w:rPr>
        <w:t xml:space="preserve">, </w:t>
      </w:r>
      <w:proofErr w:type="spellStart"/>
      <w:r w:rsidRPr="001D7C1D">
        <w:rPr>
          <w:rFonts w:ascii="Times New Roman" w:hAnsi="Times New Roman" w:cs="Times New Roman"/>
        </w:rPr>
        <w:t>Vitayala</w:t>
      </w:r>
      <w:proofErr w:type="spellEnd"/>
      <w:r w:rsidRPr="001D7C1D">
        <w:rPr>
          <w:rFonts w:ascii="Times New Roman" w:hAnsi="Times New Roman" w:cs="Times New Roman"/>
        </w:rPr>
        <w:t xml:space="preserve">, and </w:t>
      </w:r>
      <w:proofErr w:type="spellStart"/>
      <w:r w:rsidRPr="001D7C1D">
        <w:rPr>
          <w:rFonts w:ascii="Times New Roman" w:hAnsi="Times New Roman" w:cs="Times New Roman"/>
        </w:rPr>
        <w:t>Sadikin</w:t>
      </w:r>
      <w:proofErr w:type="spellEnd"/>
      <w:r w:rsidRPr="001D7C1D">
        <w:rPr>
          <w:rFonts w:ascii="Times New Roman" w:hAnsi="Times New Roman" w:cs="Times New Roman"/>
        </w:rPr>
        <w:t xml:space="preserve"> (2018) assert that human "intellectual capital" plays a crucial role in promoting company growth and performance, as evidenced by their research findings that intellectual capital has an influence on company value.</w:t>
      </w:r>
    </w:p>
    <w:p w:rsidR="0074399D" w:rsidRPr="004E6851" w:rsidRDefault="0074399D" w:rsidP="0074399D">
      <w:pPr>
        <w:pStyle w:val="NoSpacing"/>
        <w:tabs>
          <w:tab w:val="left" w:pos="90"/>
        </w:tabs>
        <w:jc w:val="both"/>
        <w:rPr>
          <w:rFonts w:ascii="Times New Roman" w:hAnsi="Times New Roman" w:cs="Times New Roman"/>
          <w:b/>
          <w:sz w:val="24"/>
          <w:szCs w:val="24"/>
        </w:rPr>
      </w:pPr>
      <w:r w:rsidRPr="004E6851">
        <w:rPr>
          <w:rFonts w:ascii="Times New Roman" w:hAnsi="Times New Roman" w:cs="Times New Roman"/>
          <w:b/>
          <w:sz w:val="24"/>
          <w:szCs w:val="24"/>
        </w:rPr>
        <w:t xml:space="preserve">H1: </w:t>
      </w:r>
      <w:r w:rsidRPr="004F4C47">
        <w:rPr>
          <w:rFonts w:ascii="Times New Roman" w:hAnsi="Times New Roman" w:cs="Times New Roman"/>
          <w:b/>
          <w:sz w:val="24"/>
          <w:szCs w:val="24"/>
        </w:rPr>
        <w:t>Intellectual Capital Has a Positive Relationship with Community Health Center Performance</w:t>
      </w:r>
    </w:p>
    <w:p w:rsidR="0074399D" w:rsidRDefault="0074399D" w:rsidP="000626CC">
      <w:pPr>
        <w:pStyle w:val="NoSpacing"/>
        <w:jc w:val="both"/>
        <w:rPr>
          <w:rFonts w:eastAsia="Times New Roman"/>
        </w:rPr>
      </w:pPr>
    </w:p>
    <w:p w:rsidR="00720DAF" w:rsidRPr="004E6851" w:rsidRDefault="00720DAF" w:rsidP="001D7C1D">
      <w:pPr>
        <w:pStyle w:val="NoSpacing"/>
        <w:numPr>
          <w:ilvl w:val="0"/>
          <w:numId w:val="2"/>
        </w:numPr>
        <w:spacing w:line="360" w:lineRule="auto"/>
        <w:ind w:left="284" w:hanging="284"/>
        <w:jc w:val="both"/>
        <w:rPr>
          <w:rFonts w:ascii="Times New Roman" w:hAnsi="Times New Roman" w:cs="Times New Roman"/>
          <w:b/>
          <w:sz w:val="24"/>
          <w:szCs w:val="24"/>
        </w:rPr>
      </w:pPr>
      <w:r w:rsidRPr="004F4C47">
        <w:rPr>
          <w:rFonts w:ascii="Times New Roman" w:hAnsi="Times New Roman" w:cs="Times New Roman"/>
          <w:b/>
          <w:bCs/>
          <w:sz w:val="24"/>
          <w:szCs w:val="24"/>
        </w:rPr>
        <w:t xml:space="preserve">Relationship between work environment and </w:t>
      </w:r>
      <w:r>
        <w:rPr>
          <w:rFonts w:ascii="Times New Roman" w:hAnsi="Times New Roman" w:cs="Times New Roman"/>
          <w:b/>
          <w:bCs/>
          <w:sz w:val="24"/>
          <w:szCs w:val="24"/>
        </w:rPr>
        <w:t xml:space="preserve">community </w:t>
      </w:r>
      <w:r w:rsidRPr="004F4C47">
        <w:rPr>
          <w:rFonts w:ascii="Times New Roman" w:hAnsi="Times New Roman" w:cs="Times New Roman"/>
          <w:b/>
          <w:bCs/>
          <w:sz w:val="24"/>
          <w:szCs w:val="24"/>
        </w:rPr>
        <w:t>health center performance</w:t>
      </w:r>
    </w:p>
    <w:p w:rsidR="00720DAF" w:rsidRPr="001D7C1D" w:rsidRDefault="00720DAF" w:rsidP="001D7C1D">
      <w:pPr>
        <w:pStyle w:val="NoSpacing"/>
        <w:ind w:firstLine="567"/>
        <w:jc w:val="both"/>
        <w:rPr>
          <w:rFonts w:ascii="Times New Roman" w:hAnsi="Times New Roman" w:cs="Times New Roman"/>
        </w:rPr>
      </w:pPr>
      <w:r w:rsidRPr="001D7C1D">
        <w:rPr>
          <w:rFonts w:ascii="Times New Roman" w:hAnsi="Times New Roman" w:cs="Times New Roman"/>
        </w:rPr>
        <w:t xml:space="preserve">Community health centers, also known as </w:t>
      </w:r>
      <w:proofErr w:type="spellStart"/>
      <w:r w:rsidRPr="001D7C1D">
        <w:rPr>
          <w:rFonts w:ascii="Times New Roman" w:hAnsi="Times New Roman" w:cs="Times New Roman"/>
        </w:rPr>
        <w:t>Puskesmas</w:t>
      </w:r>
      <w:proofErr w:type="spellEnd"/>
      <w:r w:rsidRPr="001D7C1D">
        <w:rPr>
          <w:rFonts w:ascii="Times New Roman" w:hAnsi="Times New Roman" w:cs="Times New Roman"/>
        </w:rPr>
        <w:t xml:space="preserve">, are essential service providers that offer health services to the community. Given their responsibility for the health and safety of patients, these organizations are expected to maintain good performance. The quality of health workers, including nurses and midwives, who typically interact with patients during medical check-ups, plays a critical role in creating patient satisfaction. As such, </w:t>
      </w:r>
      <w:proofErr w:type="spellStart"/>
      <w:r w:rsidRPr="001D7C1D">
        <w:rPr>
          <w:rFonts w:ascii="Times New Roman" w:hAnsi="Times New Roman" w:cs="Times New Roman"/>
        </w:rPr>
        <w:t>Puskesmas</w:t>
      </w:r>
      <w:proofErr w:type="spellEnd"/>
      <w:r w:rsidRPr="001D7C1D">
        <w:rPr>
          <w:rFonts w:ascii="Times New Roman" w:hAnsi="Times New Roman" w:cs="Times New Roman"/>
        </w:rPr>
        <w:t xml:space="preserve"> must employ highly competent health workers who can provide exceptional service to patients. Achieving patient satisfaction is crucial because satisfied patients can promote the services to their friends and relatives, which can benefit the organization.</w:t>
      </w:r>
    </w:p>
    <w:p w:rsidR="00720DAF" w:rsidRPr="001D7C1D" w:rsidRDefault="001D7C1D" w:rsidP="001D7C1D">
      <w:pPr>
        <w:pStyle w:val="NoSpacing"/>
        <w:ind w:firstLine="567"/>
        <w:jc w:val="both"/>
        <w:rPr>
          <w:rFonts w:ascii="Times New Roman" w:hAnsi="Times New Roman" w:cs="Times New Roman"/>
        </w:rPr>
      </w:pPr>
      <w:r>
        <w:rPr>
          <w:rFonts w:ascii="Times New Roman" w:hAnsi="Times New Roman" w:cs="Times New Roman"/>
        </w:rPr>
        <w:t>O</w:t>
      </w:r>
      <w:r w:rsidR="00720DAF" w:rsidRPr="001D7C1D">
        <w:rPr>
          <w:rFonts w:ascii="Times New Roman" w:hAnsi="Times New Roman" w:cs="Times New Roman"/>
        </w:rPr>
        <w:t xml:space="preserve">btain good health workers who can provide excellent service to patients, the </w:t>
      </w:r>
      <w:proofErr w:type="spellStart"/>
      <w:r w:rsidR="00720DAF" w:rsidRPr="001D7C1D">
        <w:rPr>
          <w:rFonts w:ascii="Times New Roman" w:hAnsi="Times New Roman" w:cs="Times New Roman"/>
        </w:rPr>
        <w:t>Puskesmas</w:t>
      </w:r>
      <w:proofErr w:type="spellEnd"/>
      <w:r w:rsidR="00720DAF" w:rsidRPr="001D7C1D">
        <w:rPr>
          <w:rFonts w:ascii="Times New Roman" w:hAnsi="Times New Roman" w:cs="Times New Roman"/>
        </w:rPr>
        <w:t xml:space="preserve"> should prioritize the satisfaction of its employees. Therefore, the work environment and job satisfaction are crucial factors in these organizations. The performance of health workers can be influenced by various factors, including job satisfaction, motivation, work environment, and organizational culture. According to </w:t>
      </w:r>
      <w:proofErr w:type="spellStart"/>
      <w:r w:rsidR="00720DAF" w:rsidRPr="001D7C1D">
        <w:rPr>
          <w:rFonts w:ascii="Times New Roman" w:hAnsi="Times New Roman" w:cs="Times New Roman"/>
        </w:rPr>
        <w:t>Purnomo</w:t>
      </w:r>
      <w:proofErr w:type="spellEnd"/>
      <w:r w:rsidR="00720DAF" w:rsidRPr="001D7C1D">
        <w:rPr>
          <w:rFonts w:ascii="Times New Roman" w:hAnsi="Times New Roman" w:cs="Times New Roman"/>
        </w:rPr>
        <w:t xml:space="preserve">, </w:t>
      </w:r>
      <w:proofErr w:type="spellStart"/>
      <w:r w:rsidR="00720DAF" w:rsidRPr="001D7C1D">
        <w:rPr>
          <w:rFonts w:ascii="Times New Roman" w:hAnsi="Times New Roman" w:cs="Times New Roman"/>
        </w:rPr>
        <w:t>Waruwu</w:t>
      </w:r>
      <w:proofErr w:type="spellEnd"/>
      <w:r w:rsidR="00720DAF" w:rsidRPr="001D7C1D">
        <w:rPr>
          <w:rFonts w:ascii="Times New Roman" w:hAnsi="Times New Roman" w:cs="Times New Roman"/>
        </w:rPr>
        <w:t xml:space="preserve">, and </w:t>
      </w:r>
      <w:proofErr w:type="spellStart"/>
      <w:r w:rsidR="00720DAF" w:rsidRPr="001D7C1D">
        <w:rPr>
          <w:rFonts w:ascii="Times New Roman" w:hAnsi="Times New Roman" w:cs="Times New Roman"/>
        </w:rPr>
        <w:t>Aziti</w:t>
      </w:r>
      <w:proofErr w:type="spellEnd"/>
      <w:r w:rsidR="00720DAF" w:rsidRPr="001D7C1D">
        <w:rPr>
          <w:rFonts w:ascii="Times New Roman" w:hAnsi="Times New Roman" w:cs="Times New Roman"/>
        </w:rPr>
        <w:t xml:space="preserve"> (2021), the work environment has a positive impact on employee performance. Furthermore, Shanti (2017) states that the work environment has a highly positive effect on employee performance. However, there is limited research on the influence of the work environment on organizational performance.</w:t>
      </w:r>
    </w:p>
    <w:p w:rsidR="004451CE" w:rsidRDefault="004451CE" w:rsidP="004451CE">
      <w:pPr>
        <w:pStyle w:val="NoSpacing"/>
        <w:jc w:val="both"/>
        <w:rPr>
          <w:rFonts w:ascii="Times New Roman" w:hAnsi="Times New Roman" w:cs="Times New Roman"/>
          <w:b/>
          <w:sz w:val="24"/>
          <w:szCs w:val="24"/>
        </w:rPr>
      </w:pPr>
      <w:r w:rsidRPr="008A1A4F">
        <w:rPr>
          <w:rFonts w:ascii="Times New Roman" w:hAnsi="Times New Roman" w:cs="Times New Roman"/>
          <w:b/>
          <w:sz w:val="24"/>
          <w:szCs w:val="24"/>
        </w:rPr>
        <w:t xml:space="preserve">H2: The work environment is positively related to the performance of the </w:t>
      </w:r>
      <w:r>
        <w:rPr>
          <w:rFonts w:ascii="Times New Roman" w:hAnsi="Times New Roman" w:cs="Times New Roman"/>
          <w:b/>
          <w:sz w:val="24"/>
          <w:szCs w:val="24"/>
        </w:rPr>
        <w:t>Community Health Centers</w:t>
      </w:r>
    </w:p>
    <w:p w:rsidR="00720DAF" w:rsidRDefault="00720DAF" w:rsidP="00720DAF">
      <w:pPr>
        <w:pStyle w:val="NoSpacing"/>
        <w:jc w:val="both"/>
      </w:pPr>
    </w:p>
    <w:p w:rsidR="004451CE" w:rsidRDefault="004451CE" w:rsidP="001D7C1D">
      <w:pPr>
        <w:pStyle w:val="NoSpacing"/>
        <w:numPr>
          <w:ilvl w:val="0"/>
          <w:numId w:val="2"/>
        </w:numPr>
        <w:ind w:left="284" w:hanging="284"/>
        <w:jc w:val="both"/>
        <w:rPr>
          <w:rFonts w:ascii="Times New Roman" w:hAnsi="Times New Roman" w:cs="Times New Roman"/>
          <w:b/>
          <w:sz w:val="24"/>
          <w:szCs w:val="24"/>
        </w:rPr>
      </w:pPr>
      <w:r w:rsidRPr="008A1A4F">
        <w:rPr>
          <w:rFonts w:ascii="Times New Roman" w:hAnsi="Times New Roman" w:cs="Times New Roman"/>
          <w:b/>
          <w:sz w:val="24"/>
          <w:szCs w:val="24"/>
        </w:rPr>
        <w:t xml:space="preserve">Relationship </w:t>
      </w:r>
      <w:r w:rsidR="001D7C1D">
        <w:rPr>
          <w:rFonts w:ascii="Times New Roman" w:hAnsi="Times New Roman" w:cs="Times New Roman"/>
          <w:b/>
          <w:sz w:val="24"/>
          <w:szCs w:val="24"/>
        </w:rPr>
        <w:t>b</w:t>
      </w:r>
      <w:r w:rsidRPr="008A1A4F">
        <w:rPr>
          <w:rFonts w:ascii="Times New Roman" w:hAnsi="Times New Roman" w:cs="Times New Roman"/>
          <w:b/>
          <w:sz w:val="24"/>
          <w:szCs w:val="24"/>
        </w:rPr>
        <w:t xml:space="preserve">etween </w:t>
      </w:r>
      <w:r w:rsidR="001D7C1D">
        <w:rPr>
          <w:rFonts w:ascii="Times New Roman" w:hAnsi="Times New Roman" w:cs="Times New Roman"/>
          <w:b/>
          <w:sz w:val="24"/>
          <w:szCs w:val="24"/>
        </w:rPr>
        <w:t>i</w:t>
      </w:r>
      <w:r w:rsidRPr="008A1A4F">
        <w:rPr>
          <w:rFonts w:ascii="Times New Roman" w:hAnsi="Times New Roman" w:cs="Times New Roman"/>
          <w:b/>
          <w:sz w:val="24"/>
          <w:szCs w:val="24"/>
        </w:rPr>
        <w:t xml:space="preserve">ntellectual </w:t>
      </w:r>
      <w:r w:rsidR="001D7C1D">
        <w:rPr>
          <w:rFonts w:ascii="Times New Roman" w:hAnsi="Times New Roman" w:cs="Times New Roman"/>
          <w:b/>
          <w:sz w:val="24"/>
          <w:szCs w:val="24"/>
        </w:rPr>
        <w:t>c</w:t>
      </w:r>
      <w:r w:rsidRPr="008A1A4F">
        <w:rPr>
          <w:rFonts w:ascii="Times New Roman" w:hAnsi="Times New Roman" w:cs="Times New Roman"/>
          <w:b/>
          <w:sz w:val="24"/>
          <w:szCs w:val="24"/>
        </w:rPr>
        <w:t xml:space="preserve">apital and </w:t>
      </w:r>
      <w:r w:rsidR="001D7C1D">
        <w:rPr>
          <w:rFonts w:ascii="Times New Roman" w:hAnsi="Times New Roman" w:cs="Times New Roman"/>
          <w:b/>
          <w:sz w:val="24"/>
          <w:szCs w:val="24"/>
        </w:rPr>
        <w:t>c</w:t>
      </w:r>
      <w:r w:rsidRPr="008A1A4F">
        <w:rPr>
          <w:rFonts w:ascii="Times New Roman" w:hAnsi="Times New Roman" w:cs="Times New Roman"/>
          <w:b/>
          <w:sz w:val="24"/>
          <w:szCs w:val="24"/>
        </w:rPr>
        <w:t xml:space="preserve">ommunity </w:t>
      </w:r>
      <w:r w:rsidR="001D7C1D">
        <w:rPr>
          <w:rFonts w:ascii="Times New Roman" w:hAnsi="Times New Roman" w:cs="Times New Roman"/>
          <w:b/>
          <w:sz w:val="24"/>
          <w:szCs w:val="24"/>
        </w:rPr>
        <w:t>h</w:t>
      </w:r>
      <w:r w:rsidRPr="008A1A4F">
        <w:rPr>
          <w:rFonts w:ascii="Times New Roman" w:hAnsi="Times New Roman" w:cs="Times New Roman"/>
          <w:b/>
          <w:sz w:val="24"/>
          <w:szCs w:val="24"/>
        </w:rPr>
        <w:t xml:space="preserve">ealth </w:t>
      </w:r>
      <w:r w:rsidR="001D7C1D">
        <w:rPr>
          <w:rFonts w:ascii="Times New Roman" w:hAnsi="Times New Roman" w:cs="Times New Roman"/>
          <w:b/>
          <w:sz w:val="24"/>
          <w:szCs w:val="24"/>
        </w:rPr>
        <w:t>c</w:t>
      </w:r>
      <w:r w:rsidRPr="008A1A4F">
        <w:rPr>
          <w:rFonts w:ascii="Times New Roman" w:hAnsi="Times New Roman" w:cs="Times New Roman"/>
          <w:b/>
          <w:sz w:val="24"/>
          <w:szCs w:val="24"/>
        </w:rPr>
        <w:t xml:space="preserve">enter HR </w:t>
      </w:r>
      <w:r w:rsidR="001D7C1D">
        <w:rPr>
          <w:rFonts w:ascii="Times New Roman" w:hAnsi="Times New Roman" w:cs="Times New Roman"/>
          <w:b/>
          <w:sz w:val="24"/>
          <w:szCs w:val="24"/>
        </w:rPr>
        <w:t>e</w:t>
      </w:r>
      <w:r w:rsidRPr="008A1A4F">
        <w:rPr>
          <w:rFonts w:ascii="Times New Roman" w:hAnsi="Times New Roman" w:cs="Times New Roman"/>
          <w:b/>
          <w:sz w:val="24"/>
          <w:szCs w:val="24"/>
        </w:rPr>
        <w:t>ngagement</w:t>
      </w:r>
    </w:p>
    <w:p w:rsidR="004451CE" w:rsidRDefault="004451CE" w:rsidP="00720DAF">
      <w:pPr>
        <w:pStyle w:val="NoSpacing"/>
        <w:jc w:val="both"/>
      </w:pPr>
    </w:p>
    <w:p w:rsidR="004451CE" w:rsidRPr="001D7C1D" w:rsidRDefault="004451CE" w:rsidP="001D7C1D">
      <w:pPr>
        <w:pStyle w:val="NoSpacing"/>
        <w:ind w:firstLine="567"/>
        <w:jc w:val="both"/>
        <w:rPr>
          <w:rFonts w:ascii="Times New Roman" w:hAnsi="Times New Roman" w:cs="Times New Roman"/>
        </w:rPr>
      </w:pPr>
      <w:r w:rsidRPr="001D7C1D">
        <w:rPr>
          <w:rFonts w:ascii="Times New Roman" w:hAnsi="Times New Roman" w:cs="Times New Roman"/>
        </w:rPr>
        <w:lastRenderedPageBreak/>
        <w:t xml:space="preserve">According to a study by </w:t>
      </w:r>
      <w:proofErr w:type="spellStart"/>
      <w:r w:rsidRPr="001D7C1D">
        <w:rPr>
          <w:rFonts w:ascii="Times New Roman" w:hAnsi="Times New Roman" w:cs="Times New Roman"/>
        </w:rPr>
        <w:t>Taib</w:t>
      </w:r>
      <w:proofErr w:type="spellEnd"/>
      <w:r w:rsidRPr="001D7C1D">
        <w:rPr>
          <w:rFonts w:ascii="Times New Roman" w:hAnsi="Times New Roman" w:cs="Times New Roman"/>
        </w:rPr>
        <w:t xml:space="preserve"> et al. (2018), employee engagement plays a mediating role in the relationship between human resource management practices and employee performance, indicating an indirect effect between these variables. However, there is currently no research examining the relationship between intellectual capital and the performance of community health centers, which is mediated by employee engagement.</w:t>
      </w:r>
    </w:p>
    <w:p w:rsidR="004451CE" w:rsidRDefault="004451CE" w:rsidP="004451CE">
      <w:pPr>
        <w:pStyle w:val="NoSpacing"/>
        <w:rPr>
          <w:rFonts w:ascii="Times New Roman" w:hAnsi="Times New Roman" w:cs="Times New Roman"/>
          <w:b/>
          <w:sz w:val="24"/>
          <w:szCs w:val="24"/>
        </w:rPr>
      </w:pPr>
      <w:r w:rsidRPr="008A1A4F">
        <w:rPr>
          <w:rFonts w:ascii="Times New Roman" w:hAnsi="Times New Roman" w:cs="Times New Roman"/>
          <w:b/>
          <w:sz w:val="24"/>
          <w:szCs w:val="24"/>
        </w:rPr>
        <w:t>H3: Intellectual Capital Has a Positive Relationship with Community Health Center HR Engagement</w:t>
      </w:r>
    </w:p>
    <w:p w:rsidR="004451CE" w:rsidRDefault="004451CE" w:rsidP="00720DAF">
      <w:pPr>
        <w:pStyle w:val="NoSpacing"/>
        <w:jc w:val="both"/>
      </w:pPr>
    </w:p>
    <w:p w:rsidR="004451CE" w:rsidRPr="004E6851" w:rsidRDefault="004451CE" w:rsidP="001D7C1D">
      <w:pPr>
        <w:pStyle w:val="NoSpacing"/>
        <w:numPr>
          <w:ilvl w:val="0"/>
          <w:numId w:val="2"/>
        </w:numPr>
        <w:ind w:left="284" w:hanging="284"/>
        <w:jc w:val="both"/>
        <w:rPr>
          <w:rFonts w:ascii="Times New Roman" w:hAnsi="Times New Roman" w:cs="Times New Roman"/>
          <w:b/>
          <w:sz w:val="24"/>
          <w:szCs w:val="24"/>
        </w:rPr>
      </w:pPr>
      <w:r w:rsidRPr="008A1A4F">
        <w:rPr>
          <w:rFonts w:ascii="Times New Roman" w:hAnsi="Times New Roman" w:cs="Times New Roman"/>
          <w:b/>
          <w:sz w:val="24"/>
          <w:szCs w:val="24"/>
        </w:rPr>
        <w:t xml:space="preserve">Relations </w:t>
      </w:r>
      <w:r w:rsidR="001D7C1D">
        <w:rPr>
          <w:rFonts w:ascii="Times New Roman" w:hAnsi="Times New Roman" w:cs="Times New Roman"/>
          <w:b/>
          <w:sz w:val="24"/>
          <w:szCs w:val="24"/>
        </w:rPr>
        <w:t>b</w:t>
      </w:r>
      <w:r w:rsidRPr="008A1A4F">
        <w:rPr>
          <w:rFonts w:ascii="Times New Roman" w:hAnsi="Times New Roman" w:cs="Times New Roman"/>
          <w:b/>
          <w:sz w:val="24"/>
          <w:szCs w:val="24"/>
        </w:rPr>
        <w:t xml:space="preserve">etween </w:t>
      </w:r>
      <w:r w:rsidR="001D7C1D">
        <w:rPr>
          <w:rFonts w:ascii="Times New Roman" w:hAnsi="Times New Roman" w:cs="Times New Roman"/>
          <w:b/>
          <w:sz w:val="24"/>
          <w:szCs w:val="24"/>
        </w:rPr>
        <w:t>t</w:t>
      </w:r>
      <w:r w:rsidRPr="008A1A4F">
        <w:rPr>
          <w:rFonts w:ascii="Times New Roman" w:hAnsi="Times New Roman" w:cs="Times New Roman"/>
          <w:b/>
          <w:sz w:val="24"/>
          <w:szCs w:val="24"/>
        </w:rPr>
        <w:t xml:space="preserve">he </w:t>
      </w:r>
      <w:r w:rsidR="001D7C1D">
        <w:rPr>
          <w:rFonts w:ascii="Times New Roman" w:hAnsi="Times New Roman" w:cs="Times New Roman"/>
          <w:b/>
          <w:sz w:val="24"/>
          <w:szCs w:val="24"/>
        </w:rPr>
        <w:t>w</w:t>
      </w:r>
      <w:r w:rsidRPr="008A1A4F">
        <w:rPr>
          <w:rFonts w:ascii="Times New Roman" w:hAnsi="Times New Roman" w:cs="Times New Roman"/>
          <w:b/>
          <w:sz w:val="24"/>
          <w:szCs w:val="24"/>
        </w:rPr>
        <w:t xml:space="preserve">ork </w:t>
      </w:r>
      <w:r w:rsidR="001D7C1D">
        <w:rPr>
          <w:rFonts w:ascii="Times New Roman" w:hAnsi="Times New Roman" w:cs="Times New Roman"/>
          <w:b/>
          <w:sz w:val="24"/>
          <w:szCs w:val="24"/>
        </w:rPr>
        <w:t>e</w:t>
      </w:r>
      <w:r w:rsidRPr="008A1A4F">
        <w:rPr>
          <w:rFonts w:ascii="Times New Roman" w:hAnsi="Times New Roman" w:cs="Times New Roman"/>
          <w:b/>
          <w:sz w:val="24"/>
          <w:szCs w:val="24"/>
        </w:rPr>
        <w:t xml:space="preserve">nvironment </w:t>
      </w:r>
      <w:r w:rsidR="001D7C1D">
        <w:rPr>
          <w:rFonts w:ascii="Times New Roman" w:hAnsi="Times New Roman" w:cs="Times New Roman"/>
          <w:b/>
          <w:sz w:val="24"/>
          <w:szCs w:val="24"/>
        </w:rPr>
        <w:t>a</w:t>
      </w:r>
      <w:r w:rsidRPr="008A1A4F">
        <w:rPr>
          <w:rFonts w:ascii="Times New Roman" w:hAnsi="Times New Roman" w:cs="Times New Roman"/>
          <w:b/>
          <w:sz w:val="24"/>
          <w:szCs w:val="24"/>
        </w:rPr>
        <w:t xml:space="preserve">nd </w:t>
      </w:r>
      <w:r w:rsidR="001D7C1D">
        <w:rPr>
          <w:rFonts w:ascii="Times New Roman" w:hAnsi="Times New Roman" w:cs="Times New Roman"/>
          <w:b/>
          <w:sz w:val="24"/>
          <w:szCs w:val="24"/>
        </w:rPr>
        <w:t>the i</w:t>
      </w:r>
      <w:r w:rsidRPr="008A1A4F">
        <w:rPr>
          <w:rFonts w:ascii="Times New Roman" w:hAnsi="Times New Roman" w:cs="Times New Roman"/>
          <w:b/>
          <w:sz w:val="24"/>
          <w:szCs w:val="24"/>
        </w:rPr>
        <w:t xml:space="preserve">nvolvement </w:t>
      </w:r>
      <w:r w:rsidR="001D7C1D">
        <w:rPr>
          <w:rFonts w:ascii="Times New Roman" w:hAnsi="Times New Roman" w:cs="Times New Roman"/>
          <w:b/>
          <w:sz w:val="24"/>
          <w:szCs w:val="24"/>
        </w:rPr>
        <w:t>o</w:t>
      </w:r>
      <w:r w:rsidRPr="008A1A4F">
        <w:rPr>
          <w:rFonts w:ascii="Times New Roman" w:hAnsi="Times New Roman" w:cs="Times New Roman"/>
          <w:b/>
          <w:sz w:val="24"/>
          <w:szCs w:val="24"/>
        </w:rPr>
        <w:t xml:space="preserve">f </w:t>
      </w:r>
      <w:r w:rsidR="001D7C1D">
        <w:rPr>
          <w:rFonts w:ascii="Times New Roman" w:hAnsi="Times New Roman" w:cs="Times New Roman"/>
          <w:b/>
          <w:sz w:val="24"/>
          <w:szCs w:val="24"/>
        </w:rPr>
        <w:t>c</w:t>
      </w:r>
      <w:r>
        <w:rPr>
          <w:rFonts w:ascii="Times New Roman" w:hAnsi="Times New Roman" w:cs="Times New Roman"/>
          <w:b/>
          <w:sz w:val="24"/>
          <w:szCs w:val="24"/>
        </w:rPr>
        <w:t xml:space="preserve">ommunity </w:t>
      </w:r>
      <w:r w:rsidR="001D7C1D">
        <w:rPr>
          <w:rFonts w:ascii="Times New Roman" w:hAnsi="Times New Roman" w:cs="Times New Roman"/>
          <w:b/>
          <w:sz w:val="24"/>
          <w:szCs w:val="24"/>
        </w:rPr>
        <w:t>h</w:t>
      </w:r>
      <w:r>
        <w:rPr>
          <w:rFonts w:ascii="Times New Roman" w:hAnsi="Times New Roman" w:cs="Times New Roman"/>
          <w:b/>
          <w:sz w:val="24"/>
          <w:szCs w:val="24"/>
        </w:rPr>
        <w:t xml:space="preserve">ealth </w:t>
      </w:r>
      <w:r w:rsidR="001D7C1D">
        <w:rPr>
          <w:rFonts w:ascii="Times New Roman" w:hAnsi="Times New Roman" w:cs="Times New Roman"/>
          <w:b/>
          <w:sz w:val="24"/>
          <w:szCs w:val="24"/>
        </w:rPr>
        <w:t>c</w:t>
      </w:r>
      <w:r>
        <w:rPr>
          <w:rFonts w:ascii="Times New Roman" w:hAnsi="Times New Roman" w:cs="Times New Roman"/>
          <w:b/>
          <w:sz w:val="24"/>
          <w:szCs w:val="24"/>
        </w:rPr>
        <w:t>enter</w:t>
      </w:r>
      <w:r w:rsidRPr="008A1A4F">
        <w:rPr>
          <w:rFonts w:ascii="Times New Roman" w:hAnsi="Times New Roman" w:cs="Times New Roman"/>
          <w:b/>
          <w:sz w:val="24"/>
          <w:szCs w:val="24"/>
        </w:rPr>
        <w:t xml:space="preserve"> </w:t>
      </w:r>
      <w:r w:rsidR="001D7C1D">
        <w:rPr>
          <w:rFonts w:ascii="Times New Roman" w:hAnsi="Times New Roman" w:cs="Times New Roman"/>
          <w:b/>
          <w:sz w:val="24"/>
          <w:szCs w:val="24"/>
        </w:rPr>
        <w:t>h</w:t>
      </w:r>
      <w:r w:rsidRPr="008A1A4F">
        <w:rPr>
          <w:rFonts w:ascii="Times New Roman" w:hAnsi="Times New Roman" w:cs="Times New Roman"/>
          <w:b/>
          <w:sz w:val="24"/>
          <w:szCs w:val="24"/>
        </w:rPr>
        <w:t xml:space="preserve">uman </w:t>
      </w:r>
      <w:r w:rsidR="001D7C1D">
        <w:rPr>
          <w:rFonts w:ascii="Times New Roman" w:hAnsi="Times New Roman" w:cs="Times New Roman"/>
          <w:b/>
          <w:sz w:val="24"/>
          <w:szCs w:val="24"/>
        </w:rPr>
        <w:t>r</w:t>
      </w:r>
      <w:r w:rsidRPr="008A1A4F">
        <w:rPr>
          <w:rFonts w:ascii="Times New Roman" w:hAnsi="Times New Roman" w:cs="Times New Roman"/>
          <w:b/>
          <w:sz w:val="24"/>
          <w:szCs w:val="24"/>
        </w:rPr>
        <w:t>esources</w:t>
      </w:r>
    </w:p>
    <w:p w:rsidR="004451CE" w:rsidRDefault="004451CE" w:rsidP="00720DAF">
      <w:pPr>
        <w:pStyle w:val="NoSpacing"/>
        <w:jc w:val="both"/>
      </w:pPr>
    </w:p>
    <w:p w:rsidR="004451CE" w:rsidRPr="001D7C1D" w:rsidRDefault="004451CE" w:rsidP="001D7C1D">
      <w:pPr>
        <w:pStyle w:val="NoSpacing"/>
        <w:ind w:firstLine="567"/>
        <w:jc w:val="both"/>
        <w:rPr>
          <w:rFonts w:ascii="Times New Roman" w:hAnsi="Times New Roman" w:cs="Times New Roman"/>
        </w:rPr>
      </w:pPr>
      <w:r w:rsidRPr="001D7C1D">
        <w:rPr>
          <w:rFonts w:ascii="Times New Roman" w:hAnsi="Times New Roman" w:cs="Times New Roman"/>
        </w:rPr>
        <w:t xml:space="preserve">According to </w:t>
      </w:r>
      <w:proofErr w:type="spellStart"/>
      <w:r w:rsidRPr="001D7C1D">
        <w:rPr>
          <w:rFonts w:ascii="Times New Roman" w:hAnsi="Times New Roman" w:cs="Times New Roman"/>
        </w:rPr>
        <w:t>Ambarsari</w:t>
      </w:r>
      <w:proofErr w:type="spellEnd"/>
      <w:r w:rsidRPr="001D7C1D">
        <w:rPr>
          <w:rFonts w:ascii="Times New Roman" w:hAnsi="Times New Roman" w:cs="Times New Roman"/>
        </w:rPr>
        <w:t xml:space="preserve"> (2022), employee engagement plays a mediating role in the impact of organizational support and work environment on employee performance. However, this study focuses on examining the effect on organizational performance rather than on individual employee performance.</w:t>
      </w:r>
    </w:p>
    <w:p w:rsidR="004451CE" w:rsidRDefault="004451CE" w:rsidP="00720DAF">
      <w:pPr>
        <w:pStyle w:val="NoSpacing"/>
        <w:jc w:val="both"/>
        <w:rPr>
          <w:rFonts w:ascii="Segoe UI" w:hAnsi="Segoe UI" w:cs="Segoe UI"/>
          <w:color w:val="374151"/>
          <w:shd w:val="clear" w:color="auto" w:fill="F7F7F8"/>
        </w:rPr>
      </w:pPr>
    </w:p>
    <w:p w:rsidR="00FB1C98" w:rsidRDefault="00FB1C98" w:rsidP="00FB1C98">
      <w:pPr>
        <w:pStyle w:val="NoSpacing"/>
        <w:rPr>
          <w:rFonts w:ascii="Times New Roman" w:hAnsi="Times New Roman" w:cs="Times New Roman"/>
          <w:b/>
          <w:sz w:val="24"/>
          <w:szCs w:val="24"/>
        </w:rPr>
      </w:pPr>
      <w:r w:rsidRPr="008A1A4F">
        <w:rPr>
          <w:rFonts w:ascii="Times New Roman" w:hAnsi="Times New Roman" w:cs="Times New Roman"/>
          <w:b/>
          <w:sz w:val="24"/>
          <w:szCs w:val="24"/>
        </w:rPr>
        <w:t xml:space="preserve">H4: The work environment is positively related to the engagement of </w:t>
      </w:r>
      <w:r>
        <w:rPr>
          <w:rFonts w:ascii="Times New Roman" w:hAnsi="Times New Roman" w:cs="Times New Roman"/>
          <w:b/>
          <w:sz w:val="24"/>
          <w:szCs w:val="24"/>
        </w:rPr>
        <w:t>community health centers'</w:t>
      </w:r>
      <w:r w:rsidRPr="008A1A4F">
        <w:rPr>
          <w:rFonts w:ascii="Times New Roman" w:hAnsi="Times New Roman" w:cs="Times New Roman"/>
          <w:b/>
          <w:sz w:val="24"/>
          <w:szCs w:val="24"/>
        </w:rPr>
        <w:t xml:space="preserve"> human resources</w:t>
      </w:r>
    </w:p>
    <w:p w:rsidR="004451CE" w:rsidRDefault="004451CE" w:rsidP="00720DAF">
      <w:pPr>
        <w:pStyle w:val="NoSpacing"/>
        <w:jc w:val="both"/>
      </w:pPr>
    </w:p>
    <w:p w:rsidR="00FB1C98" w:rsidRPr="004E6851" w:rsidRDefault="00FB1C98" w:rsidP="001D7C1D">
      <w:pPr>
        <w:pStyle w:val="NoSpacing"/>
        <w:numPr>
          <w:ilvl w:val="0"/>
          <w:numId w:val="2"/>
        </w:numPr>
        <w:ind w:left="284" w:hanging="284"/>
        <w:jc w:val="both"/>
        <w:rPr>
          <w:rFonts w:ascii="Times New Roman" w:hAnsi="Times New Roman" w:cs="Times New Roman"/>
          <w:b/>
          <w:sz w:val="24"/>
          <w:szCs w:val="24"/>
        </w:rPr>
      </w:pPr>
      <w:r w:rsidRPr="008A1A4F">
        <w:rPr>
          <w:rFonts w:ascii="Times New Roman" w:hAnsi="Times New Roman" w:cs="Times New Roman"/>
          <w:b/>
          <w:sz w:val="24"/>
          <w:szCs w:val="24"/>
        </w:rPr>
        <w:t xml:space="preserve">The </w:t>
      </w:r>
      <w:r w:rsidR="001D7C1D">
        <w:rPr>
          <w:rFonts w:ascii="Times New Roman" w:hAnsi="Times New Roman" w:cs="Times New Roman"/>
          <w:b/>
          <w:sz w:val="24"/>
          <w:szCs w:val="24"/>
        </w:rPr>
        <w:t>r</w:t>
      </w:r>
      <w:r w:rsidRPr="008A1A4F">
        <w:rPr>
          <w:rFonts w:ascii="Times New Roman" w:hAnsi="Times New Roman" w:cs="Times New Roman"/>
          <w:b/>
          <w:sz w:val="24"/>
          <w:szCs w:val="24"/>
        </w:rPr>
        <w:t xml:space="preserve">elationship </w:t>
      </w:r>
      <w:r w:rsidR="001D7C1D">
        <w:rPr>
          <w:rFonts w:ascii="Times New Roman" w:hAnsi="Times New Roman" w:cs="Times New Roman"/>
          <w:b/>
          <w:sz w:val="24"/>
          <w:szCs w:val="24"/>
        </w:rPr>
        <w:t>b</w:t>
      </w:r>
      <w:r w:rsidRPr="008A1A4F">
        <w:rPr>
          <w:rFonts w:ascii="Times New Roman" w:hAnsi="Times New Roman" w:cs="Times New Roman"/>
          <w:b/>
          <w:sz w:val="24"/>
          <w:szCs w:val="24"/>
        </w:rPr>
        <w:t xml:space="preserve">etween HR </w:t>
      </w:r>
      <w:r w:rsidR="001D7C1D">
        <w:rPr>
          <w:rFonts w:ascii="Times New Roman" w:hAnsi="Times New Roman" w:cs="Times New Roman"/>
          <w:b/>
          <w:sz w:val="24"/>
          <w:szCs w:val="24"/>
        </w:rPr>
        <w:t>e</w:t>
      </w:r>
      <w:r w:rsidRPr="008A1A4F">
        <w:rPr>
          <w:rFonts w:ascii="Times New Roman" w:hAnsi="Times New Roman" w:cs="Times New Roman"/>
          <w:b/>
          <w:sz w:val="24"/>
          <w:szCs w:val="24"/>
        </w:rPr>
        <w:t xml:space="preserve">ngagement and </w:t>
      </w:r>
      <w:r w:rsidR="001D7C1D">
        <w:rPr>
          <w:rFonts w:ascii="Times New Roman" w:hAnsi="Times New Roman" w:cs="Times New Roman"/>
          <w:b/>
          <w:sz w:val="24"/>
          <w:szCs w:val="24"/>
        </w:rPr>
        <w:t>c</w:t>
      </w:r>
      <w:r>
        <w:rPr>
          <w:rFonts w:ascii="Times New Roman" w:hAnsi="Times New Roman" w:cs="Times New Roman"/>
          <w:b/>
          <w:sz w:val="24"/>
          <w:szCs w:val="24"/>
        </w:rPr>
        <w:t xml:space="preserve">ommunity </w:t>
      </w:r>
      <w:r w:rsidR="001D7C1D">
        <w:rPr>
          <w:rFonts w:ascii="Times New Roman" w:hAnsi="Times New Roman" w:cs="Times New Roman"/>
          <w:b/>
          <w:sz w:val="24"/>
          <w:szCs w:val="24"/>
        </w:rPr>
        <w:t>h</w:t>
      </w:r>
      <w:r>
        <w:rPr>
          <w:rFonts w:ascii="Times New Roman" w:hAnsi="Times New Roman" w:cs="Times New Roman"/>
          <w:b/>
          <w:sz w:val="24"/>
          <w:szCs w:val="24"/>
        </w:rPr>
        <w:t xml:space="preserve">ealth </w:t>
      </w:r>
      <w:r w:rsidR="001D7C1D">
        <w:rPr>
          <w:rFonts w:ascii="Times New Roman" w:hAnsi="Times New Roman" w:cs="Times New Roman"/>
          <w:b/>
          <w:sz w:val="24"/>
          <w:szCs w:val="24"/>
        </w:rPr>
        <w:t>c</w:t>
      </w:r>
      <w:r>
        <w:rPr>
          <w:rFonts w:ascii="Times New Roman" w:hAnsi="Times New Roman" w:cs="Times New Roman"/>
          <w:b/>
          <w:sz w:val="24"/>
          <w:szCs w:val="24"/>
        </w:rPr>
        <w:t>enters</w:t>
      </w:r>
      <w:r w:rsidRPr="008A1A4F">
        <w:rPr>
          <w:rFonts w:ascii="Times New Roman" w:hAnsi="Times New Roman" w:cs="Times New Roman"/>
          <w:b/>
          <w:sz w:val="24"/>
          <w:szCs w:val="24"/>
        </w:rPr>
        <w:t xml:space="preserve"> </w:t>
      </w:r>
      <w:r w:rsidR="001D7C1D">
        <w:rPr>
          <w:rFonts w:ascii="Times New Roman" w:hAnsi="Times New Roman" w:cs="Times New Roman"/>
          <w:b/>
          <w:sz w:val="24"/>
          <w:szCs w:val="24"/>
        </w:rPr>
        <w:t>p</w:t>
      </w:r>
      <w:r w:rsidRPr="008A1A4F">
        <w:rPr>
          <w:rFonts w:ascii="Times New Roman" w:hAnsi="Times New Roman" w:cs="Times New Roman"/>
          <w:b/>
          <w:sz w:val="24"/>
          <w:szCs w:val="24"/>
        </w:rPr>
        <w:t>erformance</w:t>
      </w:r>
    </w:p>
    <w:p w:rsidR="00FB1C98" w:rsidRDefault="00FB1C98" w:rsidP="00720DAF">
      <w:pPr>
        <w:pStyle w:val="NoSpacing"/>
        <w:jc w:val="both"/>
      </w:pPr>
    </w:p>
    <w:p w:rsidR="00FB1C98" w:rsidRPr="001D7C1D" w:rsidRDefault="00FB1C98" w:rsidP="001D7C1D">
      <w:pPr>
        <w:pStyle w:val="NoSpacing"/>
        <w:ind w:firstLine="567"/>
        <w:jc w:val="both"/>
        <w:rPr>
          <w:rFonts w:ascii="Times New Roman" w:hAnsi="Times New Roman" w:cs="Times New Roman"/>
        </w:rPr>
      </w:pPr>
      <w:r w:rsidRPr="001D7C1D">
        <w:rPr>
          <w:rFonts w:ascii="Times New Roman" w:hAnsi="Times New Roman" w:cs="Times New Roman"/>
        </w:rPr>
        <w:t>Employee engagement refers to the emotional attachment that employees have towards the organization and its objectives. It signifies that employees are invested in their job and the organization, and are not motivated solely by financial incentives or career advancement, but rather by the organization's goals. Various scholars have attempted to define engagement, some of whom relate it to customer satisfaction, positive attitude towards the organization, commitment to the organization, job satisfaction, and motivation to contribute. Although the concept of engagement is distinct from that of organizational commitment and work engagement, they share a common trait of fostering positive work experiences.</w:t>
      </w:r>
    </w:p>
    <w:p w:rsidR="00FB1C98" w:rsidRPr="001D7C1D" w:rsidRDefault="00FB1C98" w:rsidP="001D7C1D">
      <w:pPr>
        <w:pStyle w:val="NoSpacing"/>
        <w:ind w:firstLine="567"/>
        <w:jc w:val="both"/>
        <w:rPr>
          <w:rFonts w:ascii="Times New Roman" w:hAnsi="Times New Roman" w:cs="Times New Roman"/>
        </w:rPr>
      </w:pPr>
      <w:r w:rsidRPr="001D7C1D">
        <w:rPr>
          <w:rFonts w:ascii="Times New Roman" w:hAnsi="Times New Roman" w:cs="Times New Roman"/>
        </w:rPr>
        <w:t xml:space="preserve">According to a study by Malik and Kristina (2020), it was found that the work environment does not have a significant effect, either directly or indirectly, on the performance of civil servants at the South Sulawesi Provincial Social Service through employee engagement. However, leadership has a positive and significant effect on civil servant performance at the same institution through employee engagement. Additionally, compensation has a positive and significant effect on civil servant performance at the South Sulawesi Provincial Social Service through employee engagement. The factors that influence employee engagement include the work environment, leadership, team and co-workers, training and career development, compensation, organizational policies, procedures, structures and systems, and workplace well-being. </w:t>
      </w:r>
      <w:proofErr w:type="gramStart"/>
      <w:r w:rsidRPr="001D7C1D">
        <w:rPr>
          <w:rFonts w:ascii="Times New Roman" w:hAnsi="Times New Roman" w:cs="Times New Roman"/>
        </w:rPr>
        <w:t xml:space="preserve">Another study by </w:t>
      </w:r>
      <w:proofErr w:type="spellStart"/>
      <w:r w:rsidRPr="001D7C1D">
        <w:rPr>
          <w:rFonts w:ascii="Times New Roman" w:hAnsi="Times New Roman" w:cs="Times New Roman"/>
        </w:rPr>
        <w:t>Trisnawati</w:t>
      </w:r>
      <w:proofErr w:type="spellEnd"/>
      <w:r w:rsidRPr="001D7C1D">
        <w:rPr>
          <w:rFonts w:ascii="Times New Roman" w:hAnsi="Times New Roman" w:cs="Times New Roman"/>
        </w:rPr>
        <w:t xml:space="preserve"> and </w:t>
      </w:r>
      <w:proofErr w:type="spellStart"/>
      <w:r w:rsidRPr="001D7C1D">
        <w:rPr>
          <w:rFonts w:ascii="Times New Roman" w:hAnsi="Times New Roman" w:cs="Times New Roman"/>
        </w:rPr>
        <w:t>Kurniawan</w:t>
      </w:r>
      <w:proofErr w:type="spellEnd"/>
      <w:r w:rsidRPr="001D7C1D">
        <w:rPr>
          <w:rFonts w:ascii="Times New Roman" w:hAnsi="Times New Roman" w:cs="Times New Roman"/>
        </w:rPr>
        <w:t xml:space="preserve"> (2021) shows that motivation has a positive effect on employee engagement, as well as the work environment.</w:t>
      </w:r>
      <w:proofErr w:type="gramEnd"/>
      <w:r w:rsidRPr="001D7C1D">
        <w:rPr>
          <w:rFonts w:ascii="Times New Roman" w:hAnsi="Times New Roman" w:cs="Times New Roman"/>
        </w:rPr>
        <w:t xml:space="preserve"> Employee engagement, in turn, has a positive effect on employee performance. The study also found that employee engagement mediated the influence of the work environment on employee performance, but did not mediate the effect of work motivation on employee performance.</w:t>
      </w:r>
    </w:p>
    <w:p w:rsidR="00AB3507" w:rsidRDefault="00AB3507" w:rsidP="00FB1C98">
      <w:pPr>
        <w:pStyle w:val="NoSpacing"/>
        <w:jc w:val="both"/>
      </w:pPr>
    </w:p>
    <w:p w:rsidR="00AB3507" w:rsidRPr="004E6851" w:rsidRDefault="00AB3507" w:rsidP="00AB3507">
      <w:pPr>
        <w:pStyle w:val="NoSpacing"/>
        <w:jc w:val="both"/>
        <w:rPr>
          <w:rFonts w:ascii="Times New Roman" w:hAnsi="Times New Roman" w:cs="Times New Roman"/>
          <w:b/>
          <w:sz w:val="24"/>
          <w:szCs w:val="24"/>
        </w:rPr>
      </w:pPr>
      <w:r w:rsidRPr="008A1A4F">
        <w:rPr>
          <w:rFonts w:ascii="Times New Roman" w:hAnsi="Times New Roman" w:cs="Times New Roman"/>
          <w:b/>
          <w:sz w:val="24"/>
          <w:szCs w:val="24"/>
        </w:rPr>
        <w:t>H5: HR Engagement Has a Positive Relationship with Health Center Performance</w:t>
      </w:r>
    </w:p>
    <w:p w:rsidR="00FB1C98" w:rsidRDefault="00FB1C98" w:rsidP="00FB1C98">
      <w:pPr>
        <w:pStyle w:val="z-TopofForm"/>
      </w:pPr>
      <w:r>
        <w:t>Top of Form</w:t>
      </w:r>
    </w:p>
    <w:p w:rsidR="00FB1C98" w:rsidRDefault="00FB1C98" w:rsidP="00720DAF">
      <w:pPr>
        <w:pStyle w:val="NoSpacing"/>
        <w:jc w:val="both"/>
      </w:pPr>
    </w:p>
    <w:p w:rsidR="00720DAF" w:rsidRPr="00980A24" w:rsidRDefault="00980A24" w:rsidP="005E5376">
      <w:pPr>
        <w:pStyle w:val="NoSpacing"/>
        <w:numPr>
          <w:ilvl w:val="0"/>
          <w:numId w:val="2"/>
        </w:numPr>
        <w:ind w:left="284" w:hanging="284"/>
        <w:jc w:val="both"/>
        <w:rPr>
          <w:rFonts w:ascii="Times New Roman" w:hAnsi="Times New Roman" w:cs="Times New Roman"/>
          <w:b/>
          <w:sz w:val="24"/>
          <w:szCs w:val="24"/>
        </w:rPr>
      </w:pPr>
      <w:r w:rsidRPr="00980A24">
        <w:rPr>
          <w:rFonts w:ascii="Times New Roman" w:hAnsi="Times New Roman" w:cs="Times New Roman"/>
          <w:b/>
          <w:sz w:val="24"/>
          <w:szCs w:val="24"/>
        </w:rPr>
        <w:t>Methodology</w:t>
      </w:r>
    </w:p>
    <w:p w:rsidR="00AD2CD5" w:rsidRPr="005E5376" w:rsidRDefault="00AD2CD5" w:rsidP="005E5376">
      <w:pPr>
        <w:pStyle w:val="NoSpacing"/>
        <w:ind w:firstLine="567"/>
        <w:jc w:val="both"/>
        <w:rPr>
          <w:rFonts w:ascii="Times New Roman" w:hAnsi="Times New Roman" w:cs="Times New Roman"/>
        </w:rPr>
      </w:pPr>
      <w:r w:rsidRPr="005E5376">
        <w:rPr>
          <w:rFonts w:ascii="Times New Roman" w:hAnsi="Times New Roman" w:cs="Times New Roman"/>
        </w:rPr>
        <w:t xml:space="preserve">The research paradigm employed in this study is positivism, which asserts that research findings are valid only if they are observable and measurable. The research findings should also be replicable and generalizable. The research methodology used in this study is quantitative, which is defined by Creswell </w:t>
      </w:r>
      <w:r w:rsidRPr="005E5376">
        <w:rPr>
          <w:rFonts w:ascii="Times New Roman" w:hAnsi="Times New Roman" w:cs="Times New Roman"/>
        </w:rPr>
        <w:lastRenderedPageBreak/>
        <w:t>and Creswell (2017) as an objective approach to testing theories by examining the relationships between variables.</w:t>
      </w:r>
    </w:p>
    <w:p w:rsidR="00AD2CD5" w:rsidRPr="005E5376" w:rsidRDefault="00AD2CD5" w:rsidP="005E5376">
      <w:pPr>
        <w:pStyle w:val="NoSpacing"/>
        <w:ind w:firstLine="567"/>
        <w:jc w:val="both"/>
        <w:rPr>
          <w:rFonts w:ascii="Times New Roman" w:hAnsi="Times New Roman" w:cs="Times New Roman"/>
        </w:rPr>
      </w:pPr>
      <w:r w:rsidRPr="005E5376">
        <w:rPr>
          <w:rFonts w:ascii="Times New Roman" w:hAnsi="Times New Roman" w:cs="Times New Roman"/>
        </w:rPr>
        <w:t xml:space="preserve">In this study, a questionnaire was used as a measurement tool, with responses provided by health workers and the head of community health centers serving as data sources. The study was self-explanatory and based on predetermined research objectives, and the path analysis model was used due to the influencing relationship between the independent and dependent variables. The study examined four variables: the dependent variable of health center performance and the independent variables of intellectual capital, work environment, and human resource engagement. The study involved 34 respondents, including health workers and heads of community health centers in four working areas of </w:t>
      </w:r>
      <w:proofErr w:type="spellStart"/>
      <w:r w:rsidRPr="005E5376">
        <w:rPr>
          <w:rFonts w:ascii="Times New Roman" w:hAnsi="Times New Roman" w:cs="Times New Roman"/>
        </w:rPr>
        <w:t>Puskesmas</w:t>
      </w:r>
      <w:proofErr w:type="spellEnd"/>
      <w:r w:rsidRPr="005E5376">
        <w:rPr>
          <w:rFonts w:ascii="Times New Roman" w:hAnsi="Times New Roman" w:cs="Times New Roman"/>
        </w:rPr>
        <w:t xml:space="preserve"> in the </w:t>
      </w:r>
      <w:proofErr w:type="spellStart"/>
      <w:r w:rsidRPr="005E5376">
        <w:rPr>
          <w:rFonts w:ascii="Times New Roman" w:hAnsi="Times New Roman" w:cs="Times New Roman"/>
        </w:rPr>
        <w:t>Kebayoran</w:t>
      </w:r>
      <w:proofErr w:type="spellEnd"/>
      <w:r w:rsidRPr="005E5376">
        <w:rPr>
          <w:rFonts w:ascii="Times New Roman" w:hAnsi="Times New Roman" w:cs="Times New Roman"/>
        </w:rPr>
        <w:t xml:space="preserve"> Lama sub-district. Data was collected through survey techniques and documentation, with primary and secondary data sources used for analysis. Validity and reliability tests were conducted on the data, and data analysis included path analysis, hypothesis testing (T-Test), determination correlation analysis (R2), convergent validity test, and discriminant validity. PLS analysis was used in two stages: evaluation of the measurement model (outer model) and evaluation of the structural model (inner model). The outer model tested validity and reliability, while the inner model tested causality. The conceptual model of this research is as follows:</w:t>
      </w:r>
    </w:p>
    <w:p w:rsidR="00AD2CD5" w:rsidRDefault="00AD2CD5" w:rsidP="005E5376">
      <w:pPr>
        <w:pStyle w:val="NoSpacing"/>
      </w:pPr>
      <w:r>
        <w:t>Top of Form</w:t>
      </w:r>
    </w:p>
    <w:p w:rsidR="00AD2CD5" w:rsidRDefault="00AD2CD5" w:rsidP="005E5376">
      <w:pPr>
        <w:pStyle w:val="NoSpacing"/>
      </w:pPr>
    </w:p>
    <w:p w:rsidR="00AD2CD5" w:rsidRDefault="005E5376" w:rsidP="000626CC">
      <w:pPr>
        <w:pStyle w:val="NoSpacing"/>
        <w:jc w:val="both"/>
        <w:rPr>
          <w:rFonts w:eastAsia="Times New Roman"/>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450C2598" wp14:editId="7E0B077D">
                <wp:simplePos x="0" y="0"/>
                <wp:positionH relativeFrom="column">
                  <wp:posOffset>-2540</wp:posOffset>
                </wp:positionH>
                <wp:positionV relativeFrom="paragraph">
                  <wp:posOffset>156845</wp:posOffset>
                </wp:positionV>
                <wp:extent cx="6242685" cy="2558415"/>
                <wp:effectExtent l="0" t="0" r="24765"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2685" cy="2558415"/>
                          <a:chOff x="0" y="0"/>
                          <a:chExt cx="6242538" cy="2558562"/>
                        </a:xfrm>
                      </wpg:grpSpPr>
                      <wpg:grpSp>
                        <wpg:cNvPr id="35" name="Group 35"/>
                        <wpg:cNvGrpSpPr/>
                        <wpg:grpSpPr>
                          <a:xfrm>
                            <a:off x="0" y="0"/>
                            <a:ext cx="6242538" cy="2558562"/>
                            <a:chOff x="0" y="0"/>
                            <a:chExt cx="6242538" cy="2558562"/>
                          </a:xfrm>
                        </wpg:grpSpPr>
                        <wps:wsp>
                          <wps:cNvPr id="36" name="Straight Arrow Connector 36"/>
                          <wps:cNvCnPr/>
                          <wps:spPr>
                            <a:xfrm>
                              <a:off x="1582615" y="457200"/>
                              <a:ext cx="976044" cy="50936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371600" y="193431"/>
                              <a:ext cx="3595614" cy="4921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1354015" y="1128346"/>
                              <a:ext cx="1160585" cy="5800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512277" y="1358412"/>
                              <a:ext cx="3358661" cy="54033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Oval 40"/>
                          <wps:cNvSpPr/>
                          <wps:spPr>
                            <a:xfrm>
                              <a:off x="35169" y="0"/>
                              <a:ext cx="1547446" cy="1028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Intellectual Capital (X</w:t>
                                </w:r>
                                <w:r w:rsidRPr="005E5376">
                                  <w:rPr>
                                    <w:rFonts w:ascii="Times New Roman" w:hAnsi="Times New Roman" w:cs="Times New Roman"/>
                                    <w:color w:val="000000" w:themeColor="text1"/>
                                    <w:vertAlign w:val="subscript"/>
                                  </w:rPr>
                                  <w:t>1</w:t>
                                </w:r>
                                <w:r w:rsidRPr="00D9714C">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1529862"/>
                              <a:ext cx="1547446" cy="1028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Work Environment (X</w:t>
                                </w:r>
                                <w:r w:rsidRPr="005E5376">
                                  <w:rPr>
                                    <w:rFonts w:ascii="Times New Roman" w:hAnsi="Times New Roman" w:cs="Times New Roman"/>
                                    <w:color w:val="000000" w:themeColor="text1"/>
                                    <w:vertAlign w:val="subscript"/>
                                  </w:rPr>
                                  <w:t>2</w:t>
                                </w:r>
                                <w:r w:rsidRPr="00D9714C">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532185" y="545123"/>
                              <a:ext cx="1547446" cy="1028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HR Engagement (Y</w:t>
                                </w:r>
                                <w:r w:rsidRPr="005E5376">
                                  <w:rPr>
                                    <w:rFonts w:ascii="Times New Roman" w:hAnsi="Times New Roman" w:cs="Times New Roman"/>
                                    <w:color w:val="000000" w:themeColor="text1"/>
                                    <w:vertAlign w:val="subscript"/>
                                  </w:rPr>
                                  <w:t>1</w:t>
                                </w:r>
                                <w:r w:rsidRPr="00D9714C">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4695092" y="545123"/>
                              <a:ext cx="1547446" cy="1028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376" w:rsidRPr="00D9714C" w:rsidRDefault="005E5376" w:rsidP="005E5376">
                                <w:pPr>
                                  <w:spacing w:line="240" w:lineRule="auto"/>
                                  <w:jc w:val="center"/>
                                  <w:rPr>
                                    <w:rFonts w:ascii="Times New Roman" w:hAnsi="Times New Roman" w:cs="Times New Roman"/>
                                    <w:color w:val="000000" w:themeColor="text1"/>
                                  </w:rPr>
                                </w:pPr>
                                <w:r w:rsidRPr="00D9714C">
                                  <w:rPr>
                                    <w:rFonts w:ascii="Times New Roman" w:hAnsi="Times New Roman" w:cs="Times New Roman"/>
                                    <w:color w:val="000000" w:themeColor="text1"/>
                                  </w:rPr>
                                  <w:t>Community Health Center Performance (Y</w:t>
                                </w:r>
                                <w:r w:rsidRPr="005E5376">
                                  <w:rPr>
                                    <w:rFonts w:ascii="Times New Roman" w:hAnsi="Times New Roman" w:cs="Times New Roman"/>
                                    <w:color w:val="000000" w:themeColor="text1"/>
                                    <w:vertAlign w:val="subscript"/>
                                  </w:rPr>
                                  <w:t>2</w:t>
                                </w:r>
                                <w:r w:rsidRPr="00D9714C">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4088423" y="1068265"/>
                              <a:ext cx="615462" cy="1758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5" name="Text Box 45"/>
                        <wps:cNvSpPr txBox="1"/>
                        <wps:spPr>
                          <a:xfrm>
                            <a:off x="2910254" y="1732085"/>
                            <a:ext cx="360484" cy="237392"/>
                          </a:xfrm>
                          <a:prstGeom prst="rect">
                            <a:avLst/>
                          </a:prstGeom>
                          <a:solidFill>
                            <a:schemeClr val="lt1"/>
                          </a:solidFill>
                          <a:ln w="6350">
                            <a:noFill/>
                          </a:ln>
                        </wps:spPr>
                        <wps:txbx>
                          <w:txbxContent>
                            <w:p w:rsidR="005E5376" w:rsidRPr="005C053E" w:rsidRDefault="005E5376" w:rsidP="005E5376">
                              <w:pPr>
                                <w:rPr>
                                  <w:rFonts w:ascii="Times New Roman" w:hAnsi="Times New Roman" w:cs="Times New Roman"/>
                                  <w:sz w:val="20"/>
                                  <w:szCs w:val="20"/>
                                </w:rPr>
                              </w:pPr>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297115" y="149469"/>
                            <a:ext cx="360484" cy="245989"/>
                          </a:xfrm>
                          <a:prstGeom prst="rect">
                            <a:avLst/>
                          </a:prstGeom>
                          <a:solidFill>
                            <a:schemeClr val="lt1"/>
                          </a:solidFill>
                          <a:ln w="6350">
                            <a:noFill/>
                          </a:ln>
                        </wps:spPr>
                        <wps:txbx>
                          <w:txbxContent>
                            <w:p w:rsidR="005E5376" w:rsidRPr="005C053E" w:rsidRDefault="005E5376" w:rsidP="005E5376">
                              <w:pPr>
                                <w:rPr>
                                  <w:rFonts w:ascii="Times New Roman" w:hAnsi="Times New Roman" w:cs="Times New Roman"/>
                                  <w:sz w:val="20"/>
                                  <w:szCs w:val="20"/>
                                </w:rPr>
                              </w:pPr>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229100" y="791308"/>
                            <a:ext cx="360484" cy="254781"/>
                          </a:xfrm>
                          <a:prstGeom prst="rect">
                            <a:avLst/>
                          </a:prstGeom>
                          <a:solidFill>
                            <a:schemeClr val="lt1"/>
                          </a:solidFill>
                          <a:ln w="6350">
                            <a:noFill/>
                          </a:ln>
                        </wps:spPr>
                        <wps:txbx>
                          <w:txbxContent>
                            <w:p w:rsidR="005E5376" w:rsidRPr="005C053E" w:rsidRDefault="005E5376" w:rsidP="005E5376">
                              <w:pPr>
                                <w:rPr>
                                  <w:rFonts w:ascii="Times New Roman" w:hAnsi="Times New Roman" w:cs="Times New Roman"/>
                                  <w:sz w:val="20"/>
                                  <w:szCs w:val="20"/>
                                </w:rPr>
                              </w:pPr>
                              <w:r>
                                <w:t>H51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459409" y="1204475"/>
                            <a:ext cx="360484" cy="246185"/>
                          </a:xfrm>
                          <a:prstGeom prst="rect">
                            <a:avLst/>
                          </a:prstGeom>
                          <a:solidFill>
                            <a:schemeClr val="lt1"/>
                          </a:solidFill>
                          <a:ln w="6350">
                            <a:noFill/>
                          </a:ln>
                        </wps:spPr>
                        <wps:txbx>
                          <w:txbxContent>
                            <w:p w:rsidR="005E5376" w:rsidRPr="005C053E" w:rsidRDefault="005E5376" w:rsidP="005E5376">
                              <w:pPr>
                                <w:rPr>
                                  <w:rFonts w:ascii="Times New Roman" w:hAnsi="Times New Roman" w:cs="Times New Roman"/>
                                  <w:sz w:val="20"/>
                                  <w:szCs w:val="20"/>
                                </w:rPr>
                              </w:pPr>
                              <w: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582615" y="703385"/>
                            <a:ext cx="359925" cy="228306"/>
                          </a:xfrm>
                          <a:prstGeom prst="rect">
                            <a:avLst/>
                          </a:prstGeom>
                          <a:solidFill>
                            <a:schemeClr val="lt1"/>
                          </a:solidFill>
                          <a:ln w="6350">
                            <a:noFill/>
                          </a:ln>
                        </wps:spPr>
                        <wps:txbx>
                          <w:txbxContent>
                            <w:p w:rsidR="005E5376" w:rsidRPr="005C053E" w:rsidRDefault="005E5376" w:rsidP="005E5376">
                              <w:pPr>
                                <w:rPr>
                                  <w:rFonts w:ascii="Times New Roman" w:hAnsi="Times New Roman" w:cs="Times New Roman"/>
                                  <w:sz w:val="20"/>
                                  <w:szCs w:val="20"/>
                                </w:rPr>
                              </w:pPr>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2pt;margin-top:12.35pt;width:491.55pt;height:201.45pt;z-index:251663360" coordsize="62425,2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">
                <v:group id="Group 35" o:spid="_x0000_s1027" style="position:absolute;width:62425;height:25585" coordsize="62425,2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36" o:spid="_x0000_s1028" type="#_x0000_t32" style="position:absolute;left:15826;top:4572;width:9760;height:5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w6cIAAADbAAAADwAAAGRycy9kb3ducmV2LnhtbESPS4vCQBCE7wv+h6EFb+vEt0RHEUVc&#10;WC/xcW8ybRLM9ITMqNFfv7MgeCyq6itqvmxMKe5Uu8Kygl43AkGcWl1wpuB03H5PQTiPrLG0TAqe&#10;5GC5aH3NMdb2wQndDz4TAcIuRgW591UspUtzMui6tiIO3sXWBn2QdSZ1jY8AN6XsR9FYGiw4LORY&#10;0Tqn9Hq4GQU7jYPzZTgyaZJss83kdz+cvJxSnXazmoHw1PhP+N3+0QoGY/j/E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Lw6cIAAADbAAAADwAAAAAAAAAAAAAA&#10;AAChAgAAZHJzL2Rvd25yZXYueG1sUEsFBgAAAAAEAAQA+QAAAJADAAAAAA==&#10;" strokecolor="black [3213]" strokeweight="1pt">
                    <v:stroke endarrow="block"/>
                  </v:shape>
                  <v:shape id="Straight Arrow Connector 37" o:spid="_x0000_s1029" type="#_x0000_t32" style="position:absolute;left:13716;top:1934;width:35956;height:4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VcsIAAADbAAAADwAAAGRycy9kb3ducmV2LnhtbESPT4vCMBTE74LfITzBm6b+7dI1iiiy&#10;C3qp7t4fzbMtNi+lidr105sFweMwM79hFqvWVOJGjSstKxgNIxDEmdUl5wp+TrvBBwjnkTVWlknB&#10;HzlYLbudBSba3jml29HnIkDYJaig8L5OpHRZQQbd0NbEwTvbxqAPssmlbvAe4KaS4yiaS4Mlh4UC&#10;a9oUlF2OV6PgS+Pk9zydmSxNd/k23h+m8cMp1e+1608Qnlr/Dr/a31rBJIb/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5VcsIAAADbAAAADwAAAAAAAAAAAAAA&#10;AAChAgAAZHJzL2Rvd25yZXYueG1sUEsFBgAAAAAEAAQA+QAAAJADAAAAAA==&#10;" strokecolor="black [3213]" strokeweight="1pt">
                    <v:stroke endarrow="block"/>
                  </v:shape>
                  <v:shape id="Straight Arrow Connector 38" o:spid="_x0000_s1030" type="#_x0000_t32" style="position:absolute;left:13540;top:11283;width:11606;height:5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rolr8AAADbAAAADwAAAGRycy9kb3ducmV2LnhtbERPTYvCMBC9C/6HMAveNF0FkW6jiFBQ&#10;QVF3Dx6HZtqUbSaliVr/vTkIHh/vO1v1thF36nztWMH3JAFBXDhdc6Xg7zcfL0D4gKyxcUwKnuRh&#10;tRwOMky1e/CZ7pdQiRjCPkUFJoQ2ldIXhiz6iWuJI1e6zmKIsKuk7vARw20jp0kylxZrjg0GW9oY&#10;Kv4vN6sgHM31dC3m5X630TkfZqdpnqyVGn316x8QgfrwEb/dW61gFsfG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drolr8AAADbAAAADwAAAAAAAAAAAAAAAACh&#10;AgAAZHJzL2Rvd25yZXYueG1sUEsFBgAAAAAEAAQA+QAAAI0DAAAAAA==&#10;" strokecolor="black [3213]" strokeweight="1pt">
                    <v:stroke endarrow="block"/>
                  </v:shape>
                  <v:shape id="Straight Arrow Connector 39" o:spid="_x0000_s1031" type="#_x0000_t32" style="position:absolute;left:15122;top:13584;width:33587;height:5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NDcIAAADbAAAADwAAAGRycy9kb3ducmV2LnhtbESPT4vCMBTE7wt+h/AEb2uqgqzVKCIU&#10;VHDx38Hjo3k2xealNFHrtzfCwh6HmfkNM1u0thIPanzpWMGgn4Agzp0uuVBwPmXfPyB8QNZYOSYF&#10;L/KwmHe+Zphq9+QDPY6hEBHCPkUFJoQ6ldLnhiz6vquJo3d1jcUQZVNI3eAzwm0lh0kylhZLjgsG&#10;a1oZym/Hu1UQfs1lf8nH1+1mpTPejfbDLFkq1eu2yymIQG34D/+111rBaAK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ZNDcIAAADbAAAADwAAAAAAAAAAAAAA&#10;AAChAgAAZHJzL2Rvd25yZXYueG1sUEsFBgAAAAAEAAQA+QAAAJADAAAAAA==&#10;" strokecolor="black [3213]" strokeweight="1pt">
                    <v:stroke endarrow="block"/>
                  </v:shape>
                  <v:oval id="Oval 40" o:spid="_x0000_s1032" style="position:absolute;left:351;width:15475;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xX78A&#10;AADbAAAADwAAAGRycy9kb3ducmV2LnhtbERPy4rCMBTdC/MP4QqzkTHxwSDVVAbBUZfqfMCludOW&#10;NjeliX38vVkILg/nvdsPthYdtb50rGExVyCIM2dKzjX83Y9fGxA+IBusHZOGkTzs04/JDhPjer5S&#10;dwu5iCHsE9RQhNAkUvqsIIt+7hriyP271mKIsM2labGP4baWS6W+pcWSY0OBDR0Kyqrbw2rofpdn&#10;mo049vmmGdV1drpUaqX153T42YIINIS3+OU+Gw3ruD5+iT9Ap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DFfvwAAANsAAAAPAAAAAAAAAAAAAAAAAJgCAABkcnMvZG93bnJl&#10;di54bWxQSwUGAAAAAAQABAD1AAAAhAMAAAAA&#10;" filled="f" strokecolor="black [3213]" strokeweight="1pt">
                    <v:textbo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Intellectual Capital (X</w:t>
                          </w:r>
                          <w:r w:rsidRPr="005E5376">
                            <w:rPr>
                              <w:rFonts w:ascii="Times New Roman" w:hAnsi="Times New Roman" w:cs="Times New Roman"/>
                              <w:color w:val="000000" w:themeColor="text1"/>
                              <w:vertAlign w:val="subscript"/>
                            </w:rPr>
                            <w:t>1</w:t>
                          </w:r>
                          <w:r w:rsidRPr="00D9714C">
                            <w:rPr>
                              <w:rFonts w:ascii="Times New Roman" w:hAnsi="Times New Roman" w:cs="Times New Roman"/>
                              <w:color w:val="000000" w:themeColor="text1"/>
                            </w:rPr>
                            <w:t>)</w:t>
                          </w:r>
                        </w:p>
                      </w:txbxContent>
                    </v:textbox>
                  </v:oval>
                  <v:oval id="Oval 41" o:spid="_x0000_s1033" style="position:absolute;top:15298;width:15474;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YsQA&#10;AADbAAAADwAAAGRycy9kb3ducmV2LnhtbESPS4vCQBCE74L/YWhhL4tO3Miq0VFEWHxcFp/nJtMm&#10;wUxPyMxq/PeOsOCxqKqvqOm8MaW4Ue0Kywr6vQgEcWp1wZmC4+GnOwLhPLLG0jIpeJCD+azdmmKi&#10;7Z13dNv7TAQIuwQV5N5XiZQuzcmg69mKOHgXWxv0QdaZ1DXeA9yU8iuKvqXBgsNCjhUtc0qv+z+j&#10;YLw+HbfyMmw+49V1vDlTXJjfWKmPTrOYgPDU+Hf4v73WCgZ9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7GLEAAAA2wAAAA8AAAAAAAAAAAAAAAAAmAIAAGRycy9k&#10;b3ducmV2LnhtbFBLBQYAAAAABAAEAPUAAACJAwAAAAA=&#10;" filled="f" strokecolor="black [3213]" strokeweight="2pt">
                    <v:textbo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Work Environment (X</w:t>
                          </w:r>
                          <w:r w:rsidRPr="005E5376">
                            <w:rPr>
                              <w:rFonts w:ascii="Times New Roman" w:hAnsi="Times New Roman" w:cs="Times New Roman"/>
                              <w:color w:val="000000" w:themeColor="text1"/>
                              <w:vertAlign w:val="subscript"/>
                            </w:rPr>
                            <w:t>2</w:t>
                          </w:r>
                          <w:r w:rsidRPr="00D9714C">
                            <w:rPr>
                              <w:rFonts w:ascii="Times New Roman" w:hAnsi="Times New Roman" w:cs="Times New Roman"/>
                              <w:color w:val="000000" w:themeColor="text1"/>
                            </w:rPr>
                            <w:t>)</w:t>
                          </w:r>
                        </w:p>
                      </w:txbxContent>
                    </v:textbox>
                  </v:oval>
                  <v:oval id="Oval 42" o:spid="_x0000_s1034" style="position:absolute;left:25321;top:5451;width:15475;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FcQA&#10;AADbAAAADwAAAGRycy9kb3ducmV2LnhtbESPS4vCQBCE7wv+h6EFL6ITzeIjOooIsq4X8XluMm0S&#10;zPSEzKjZf7+zIOyxqKqvqPmyMaV4Uu0KywoG/QgEcWp1wZmC82nTm4BwHlljaZkU/JCD5aL1McdE&#10;2xcf6Hn0mQgQdgkqyL2vEildmpNB17cVcfButjbog6wzqWt8Bbgp5TCKRtJgwWEhx4rWOaX348Mo&#10;mG4v5528jZtu/HWffl8pLsw+VqrTblYzEJ4a/x9+t7dawecQ/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9chXEAAAA2wAAAA8AAAAAAAAAAAAAAAAAmAIAAGRycy9k&#10;b3ducmV2LnhtbFBLBQYAAAAABAAEAPUAAACJAwAAAAA=&#10;" filled="f" strokecolor="black [3213]" strokeweight="2pt">
                    <v:textbox>
                      <w:txbxContent>
                        <w:p w:rsidR="005E5376" w:rsidRPr="00D9714C" w:rsidRDefault="005E5376" w:rsidP="005E5376">
                          <w:pPr>
                            <w:jc w:val="center"/>
                            <w:rPr>
                              <w:rFonts w:ascii="Times New Roman" w:hAnsi="Times New Roman" w:cs="Times New Roman"/>
                              <w:color w:val="000000" w:themeColor="text1"/>
                            </w:rPr>
                          </w:pPr>
                          <w:r w:rsidRPr="00D9714C">
                            <w:rPr>
                              <w:rFonts w:ascii="Times New Roman" w:hAnsi="Times New Roman" w:cs="Times New Roman"/>
                              <w:color w:val="000000" w:themeColor="text1"/>
                            </w:rPr>
                            <w:t>HR Engagement (Y</w:t>
                          </w:r>
                          <w:r w:rsidRPr="005E5376">
                            <w:rPr>
                              <w:rFonts w:ascii="Times New Roman" w:hAnsi="Times New Roman" w:cs="Times New Roman"/>
                              <w:color w:val="000000" w:themeColor="text1"/>
                              <w:vertAlign w:val="subscript"/>
                            </w:rPr>
                            <w:t>1</w:t>
                          </w:r>
                          <w:r w:rsidRPr="00D9714C">
                            <w:rPr>
                              <w:rFonts w:ascii="Times New Roman" w:hAnsi="Times New Roman" w:cs="Times New Roman"/>
                              <w:color w:val="000000" w:themeColor="text1"/>
                            </w:rPr>
                            <w:t>)</w:t>
                          </w:r>
                        </w:p>
                      </w:txbxContent>
                    </v:textbox>
                  </v:oval>
                  <v:oval id="Oval 43" o:spid="_x0000_s1035" style="position:absolute;left:46950;top:5451;width:15475;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XjsUA&#10;AADbAAAADwAAAGRycy9kb3ducmV2LnhtbESPQWvCQBSE74L/YXkFL6VuNNJq6iaUQtF6kart+ZF9&#10;JiHZtyG7jfHfd4WCx2FmvmHW2WAa0VPnKssKZtMIBHFudcWFgtPx42kJwnlkjY1lUnAlB1k6Hq0x&#10;0fbCX9QffCEChF2CCkrv20RKl5dk0E1tSxy8s+0M+iC7QuoOLwFuGjmPomdpsOKwUGJL7yXl9eHX&#10;KFhtv087eX4ZHuNNvfr8obgy+1ipycPw9grC0+Dv4f/2VitYxH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deOxQAAANsAAAAPAAAAAAAAAAAAAAAAAJgCAABkcnMv&#10;ZG93bnJldi54bWxQSwUGAAAAAAQABAD1AAAAigMAAAAA&#10;" filled="f" strokecolor="black [3213]" strokeweight="2pt">
                    <v:textbox>
                      <w:txbxContent>
                        <w:p w:rsidR="005E5376" w:rsidRPr="00D9714C" w:rsidRDefault="005E5376" w:rsidP="005E5376">
                          <w:pPr>
                            <w:spacing w:line="240" w:lineRule="auto"/>
                            <w:jc w:val="center"/>
                            <w:rPr>
                              <w:rFonts w:ascii="Times New Roman" w:hAnsi="Times New Roman" w:cs="Times New Roman"/>
                              <w:color w:val="000000" w:themeColor="text1"/>
                            </w:rPr>
                          </w:pPr>
                          <w:r w:rsidRPr="00D9714C">
                            <w:rPr>
                              <w:rFonts w:ascii="Times New Roman" w:hAnsi="Times New Roman" w:cs="Times New Roman"/>
                              <w:color w:val="000000" w:themeColor="text1"/>
                            </w:rPr>
                            <w:t>Community Health Center Performance (Y</w:t>
                          </w:r>
                          <w:r w:rsidRPr="005E5376">
                            <w:rPr>
                              <w:rFonts w:ascii="Times New Roman" w:hAnsi="Times New Roman" w:cs="Times New Roman"/>
                              <w:color w:val="000000" w:themeColor="text1"/>
                              <w:vertAlign w:val="subscript"/>
                            </w:rPr>
                            <w:t>2</w:t>
                          </w:r>
                          <w:r w:rsidRPr="00D9714C">
                            <w:rPr>
                              <w:rFonts w:ascii="Times New Roman" w:hAnsi="Times New Roman" w:cs="Times New Roman"/>
                              <w:color w:val="000000" w:themeColor="text1"/>
                            </w:rPr>
                            <w:t>)</w:t>
                          </w:r>
                        </w:p>
                      </w:txbxContent>
                    </v:textbox>
                  </v:oval>
                  <v:shape id="Straight Arrow Connector 44" o:spid="_x0000_s1036" type="#_x0000_t32" style="position:absolute;left:40884;top:10682;width:6154;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4eMQAAADbAAAADwAAAGRycy9kb3ducmV2LnhtbESPzWrDMBCE74G+g9hCb4nc1mmCE8WU&#10;FpNCenF+7ou1sU2slbFU2+nTV4VAjsPMfMOs09E0oqfO1ZYVPM8iEMSF1TWXCo6HbLoE4TyyxsYy&#10;KbiSg3TzMFljou3AOfV7X4oAYZeggsr7NpHSFRUZdDPbEgfvbDuDPsiulLrDIcBNI1+i6E0arDks&#10;VNjSR0XFZf9jFGw1vp7O8dwUeZ6Vn4vdd7z4dUo9PY7vKxCeRn8P39pfWkEcw/+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h4xAAAANsAAAAPAAAAAAAAAAAA&#10;AAAAAKECAABkcnMvZG93bnJldi54bWxQSwUGAAAAAAQABAD5AAAAkgMAAAAA&#10;" strokecolor="black [3213]" strokeweight="1pt">
                    <v:stroke endarrow="block"/>
                  </v:shape>
                </v:group>
                <v:shapetype id="_x0000_t202" coordsize="21600,21600" o:spt="202" path="m,l,21600r21600,l21600,xe">
                  <v:stroke joinstyle="miter"/>
                  <v:path gradientshapeok="t" o:connecttype="rect"/>
                </v:shapetype>
                <v:shape id="Text Box 45" o:spid="_x0000_s1037" type="#_x0000_t202" style="position:absolute;left:29102;top:17320;width:360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5E5376" w:rsidRPr="005C053E" w:rsidRDefault="005E5376" w:rsidP="005E5376">
                        <w:pPr>
                          <w:rPr>
                            <w:rFonts w:ascii="Times New Roman" w:hAnsi="Times New Roman" w:cs="Times New Roman"/>
                            <w:sz w:val="20"/>
                            <w:szCs w:val="20"/>
                          </w:rPr>
                        </w:pPr>
                        <w:r>
                          <w:t>H2</w:t>
                        </w:r>
                      </w:p>
                    </w:txbxContent>
                  </v:textbox>
                </v:shape>
                <v:shape id="Text Box 46" o:spid="_x0000_s1038" type="#_x0000_t202" style="position:absolute;left:32971;top:1494;width:3604;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5E5376" w:rsidRPr="005C053E" w:rsidRDefault="005E5376" w:rsidP="005E5376">
                        <w:pPr>
                          <w:rPr>
                            <w:rFonts w:ascii="Times New Roman" w:hAnsi="Times New Roman" w:cs="Times New Roman"/>
                            <w:sz w:val="20"/>
                            <w:szCs w:val="20"/>
                          </w:rPr>
                        </w:pPr>
                        <w:r>
                          <w:t>H1</w:t>
                        </w:r>
                      </w:p>
                    </w:txbxContent>
                  </v:textbox>
                </v:shape>
                <v:shape id="Text Box 47" o:spid="_x0000_s1039" type="#_x0000_t202" style="position:absolute;left:42291;top:7913;width:3604;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5E5376" w:rsidRPr="005C053E" w:rsidRDefault="005E5376" w:rsidP="005E5376">
                        <w:pPr>
                          <w:rPr>
                            <w:rFonts w:ascii="Times New Roman" w:hAnsi="Times New Roman" w:cs="Times New Roman"/>
                            <w:sz w:val="20"/>
                            <w:szCs w:val="20"/>
                          </w:rPr>
                        </w:pPr>
                        <w:r>
                          <w:t>H51</w:t>
                        </w:r>
                      </w:p>
                    </w:txbxContent>
                  </v:textbox>
                </v:shape>
                <v:shape id="Text Box 48" o:spid="_x0000_s1040" type="#_x0000_t202" style="position:absolute;left:14594;top:12044;width:360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5E5376" w:rsidRPr="005C053E" w:rsidRDefault="005E5376" w:rsidP="005E5376">
                        <w:pPr>
                          <w:rPr>
                            <w:rFonts w:ascii="Times New Roman" w:hAnsi="Times New Roman" w:cs="Times New Roman"/>
                            <w:sz w:val="20"/>
                            <w:szCs w:val="20"/>
                          </w:rPr>
                        </w:pPr>
                        <w:r>
                          <w:t>H4</w:t>
                        </w:r>
                      </w:p>
                    </w:txbxContent>
                  </v:textbox>
                </v:shape>
                <v:shape id="Text Box 49" o:spid="_x0000_s1041" type="#_x0000_t202" style="position:absolute;left:15826;top:7033;width:3599;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5E5376" w:rsidRPr="005C053E" w:rsidRDefault="005E5376" w:rsidP="005E5376">
                        <w:pPr>
                          <w:rPr>
                            <w:rFonts w:ascii="Times New Roman" w:hAnsi="Times New Roman" w:cs="Times New Roman"/>
                            <w:sz w:val="20"/>
                            <w:szCs w:val="20"/>
                          </w:rPr>
                        </w:pPr>
                        <w:r>
                          <w:t>H3</w:t>
                        </w:r>
                      </w:p>
                    </w:txbxContent>
                  </v:textbox>
                </v:shape>
              </v:group>
            </w:pict>
          </mc:Fallback>
        </mc:AlternateContent>
      </w: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5E5376" w:rsidRDefault="005E5376" w:rsidP="000626CC">
      <w:pPr>
        <w:pStyle w:val="NoSpacing"/>
        <w:jc w:val="both"/>
        <w:rPr>
          <w:rFonts w:eastAsia="Times New Roman"/>
        </w:rPr>
      </w:pPr>
    </w:p>
    <w:p w:rsidR="005E5376" w:rsidRDefault="005E5376"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AD2CD5" w:rsidRDefault="00AD2CD5" w:rsidP="000626CC">
      <w:pPr>
        <w:pStyle w:val="NoSpacing"/>
        <w:jc w:val="both"/>
        <w:rPr>
          <w:rFonts w:eastAsia="Times New Roman"/>
        </w:rPr>
      </w:pPr>
    </w:p>
    <w:p w:rsidR="00D00258" w:rsidRPr="004E6851" w:rsidRDefault="00D00258" w:rsidP="00D00258">
      <w:pPr>
        <w:pStyle w:val="NoSpacing"/>
        <w:spacing w:line="360" w:lineRule="auto"/>
        <w:jc w:val="center"/>
        <w:rPr>
          <w:rFonts w:ascii="Times New Roman" w:hAnsi="Times New Roman" w:cs="Times New Roman"/>
          <w:b/>
          <w:sz w:val="24"/>
          <w:szCs w:val="24"/>
        </w:rPr>
      </w:pPr>
      <w:proofErr w:type="gramStart"/>
      <w:r w:rsidRPr="008A1A4F">
        <w:rPr>
          <w:rFonts w:ascii="Times New Roman" w:hAnsi="Times New Roman" w:cs="Times New Roman"/>
          <w:b/>
          <w:sz w:val="24"/>
          <w:szCs w:val="24"/>
        </w:rPr>
        <w:t xml:space="preserve">Figure </w:t>
      </w:r>
      <w:r>
        <w:rPr>
          <w:rFonts w:ascii="Times New Roman" w:hAnsi="Times New Roman" w:cs="Times New Roman"/>
          <w:b/>
          <w:sz w:val="24"/>
          <w:szCs w:val="24"/>
        </w:rPr>
        <w:t>1</w:t>
      </w:r>
      <w:r w:rsidRPr="008A1A4F">
        <w:rPr>
          <w:rFonts w:ascii="Times New Roman" w:hAnsi="Times New Roman" w:cs="Times New Roman"/>
          <w:b/>
          <w:sz w:val="24"/>
          <w:szCs w:val="24"/>
        </w:rPr>
        <w:t>.</w:t>
      </w:r>
      <w:proofErr w:type="gramEnd"/>
      <w:r w:rsidRPr="008A1A4F">
        <w:rPr>
          <w:rFonts w:ascii="Times New Roman" w:hAnsi="Times New Roman" w:cs="Times New Roman"/>
          <w:b/>
          <w:sz w:val="24"/>
          <w:szCs w:val="24"/>
        </w:rPr>
        <w:t xml:space="preserve"> Research Conceptual Model</w:t>
      </w:r>
    </w:p>
    <w:p w:rsidR="00AD2CD5" w:rsidRDefault="00AD2CD5" w:rsidP="000626CC">
      <w:pPr>
        <w:pStyle w:val="NoSpacing"/>
        <w:jc w:val="both"/>
        <w:rPr>
          <w:rFonts w:eastAsia="Times New Roman"/>
        </w:rPr>
      </w:pPr>
    </w:p>
    <w:p w:rsidR="00D00258" w:rsidRDefault="00D00258" w:rsidP="000626CC">
      <w:pPr>
        <w:pStyle w:val="NoSpacing"/>
        <w:jc w:val="both"/>
        <w:rPr>
          <w:rFonts w:eastAsia="Times New Roman"/>
        </w:rPr>
      </w:pPr>
    </w:p>
    <w:p w:rsidR="005E5376" w:rsidRDefault="005E5376" w:rsidP="000626CC">
      <w:pPr>
        <w:pStyle w:val="NoSpacing"/>
        <w:jc w:val="both"/>
        <w:rPr>
          <w:rFonts w:eastAsia="Times New Roman"/>
        </w:rPr>
      </w:pPr>
    </w:p>
    <w:p w:rsidR="005E5376" w:rsidRDefault="005E5376" w:rsidP="000626CC">
      <w:pPr>
        <w:pStyle w:val="NoSpacing"/>
        <w:jc w:val="both"/>
        <w:rPr>
          <w:rFonts w:eastAsia="Times New Roman"/>
        </w:rPr>
      </w:pPr>
    </w:p>
    <w:p w:rsidR="005E5376" w:rsidRDefault="005E5376" w:rsidP="000626CC">
      <w:pPr>
        <w:pStyle w:val="NoSpacing"/>
        <w:jc w:val="both"/>
        <w:rPr>
          <w:rFonts w:eastAsia="Times New Roman"/>
        </w:rPr>
      </w:pPr>
    </w:p>
    <w:p w:rsidR="00D00258" w:rsidRPr="004E6851" w:rsidRDefault="00D00258" w:rsidP="00D85B88">
      <w:pPr>
        <w:pStyle w:val="NoSpacing"/>
        <w:numPr>
          <w:ilvl w:val="0"/>
          <w:numId w:val="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Results </w:t>
      </w:r>
    </w:p>
    <w:p w:rsidR="00D00258" w:rsidRPr="004E6851" w:rsidRDefault="00550875" w:rsidP="00D0025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8.1 </w:t>
      </w:r>
      <w:r w:rsidR="00D00258" w:rsidRPr="008A1A4F">
        <w:rPr>
          <w:rFonts w:ascii="Times New Roman" w:hAnsi="Times New Roman" w:cs="Times New Roman"/>
          <w:b/>
          <w:sz w:val="24"/>
          <w:szCs w:val="24"/>
        </w:rPr>
        <w:t xml:space="preserve">Overview of the </w:t>
      </w:r>
      <w:r w:rsidR="00D00258">
        <w:rPr>
          <w:rFonts w:ascii="Times New Roman" w:hAnsi="Times New Roman" w:cs="Times New Roman"/>
          <w:b/>
          <w:sz w:val="24"/>
          <w:szCs w:val="24"/>
        </w:rPr>
        <w:t>Community Health Centers</w:t>
      </w:r>
    </w:p>
    <w:p w:rsidR="00D00258" w:rsidRDefault="00D00258" w:rsidP="000626CC">
      <w:pPr>
        <w:pStyle w:val="NoSpacing"/>
        <w:jc w:val="both"/>
        <w:rPr>
          <w:rFonts w:eastAsia="Times New Roman"/>
        </w:rPr>
      </w:pPr>
    </w:p>
    <w:p w:rsidR="00D00258" w:rsidRPr="00550875" w:rsidRDefault="00D00258" w:rsidP="00550875">
      <w:pPr>
        <w:pStyle w:val="NoSpacing"/>
        <w:ind w:firstLine="567"/>
        <w:jc w:val="both"/>
        <w:rPr>
          <w:rFonts w:ascii="Times New Roman" w:hAnsi="Times New Roman" w:cs="Times New Roman"/>
        </w:rPr>
      </w:pPr>
      <w:r w:rsidRPr="00550875">
        <w:rPr>
          <w:rFonts w:ascii="Times New Roman" w:hAnsi="Times New Roman" w:cs="Times New Roman"/>
        </w:rPr>
        <w:t xml:space="preserve">The study utilized four urban village health centers located in the working area of the South Jakarta City Health Sub-Department, which falls under the </w:t>
      </w:r>
      <w:proofErr w:type="spellStart"/>
      <w:r w:rsidRPr="00550875">
        <w:rPr>
          <w:rFonts w:ascii="Times New Roman" w:hAnsi="Times New Roman" w:cs="Times New Roman"/>
        </w:rPr>
        <w:t>Kebayoran</w:t>
      </w:r>
      <w:proofErr w:type="spellEnd"/>
      <w:r w:rsidRPr="00550875">
        <w:rPr>
          <w:rFonts w:ascii="Times New Roman" w:hAnsi="Times New Roman" w:cs="Times New Roman"/>
        </w:rPr>
        <w:t xml:space="preserve"> Lama District Health Center. These health centers are </w:t>
      </w:r>
      <w:proofErr w:type="spellStart"/>
      <w:r w:rsidRPr="00550875">
        <w:rPr>
          <w:rFonts w:ascii="Times New Roman" w:hAnsi="Times New Roman" w:cs="Times New Roman"/>
        </w:rPr>
        <w:t>Puskesmas</w:t>
      </w:r>
      <w:proofErr w:type="spellEnd"/>
      <w:r w:rsidR="00550875">
        <w:rPr>
          <w:rFonts w:ascii="Times New Roman" w:hAnsi="Times New Roman" w:cs="Times New Roman"/>
        </w:rPr>
        <w:t xml:space="preserve"> </w:t>
      </w:r>
      <w:proofErr w:type="spellStart"/>
      <w:r w:rsidRPr="00550875">
        <w:rPr>
          <w:rFonts w:ascii="Times New Roman" w:hAnsi="Times New Roman" w:cs="Times New Roman"/>
        </w:rPr>
        <w:t>Kebayoran</w:t>
      </w:r>
      <w:proofErr w:type="spellEnd"/>
      <w:r w:rsidRPr="00550875">
        <w:rPr>
          <w:rFonts w:ascii="Times New Roman" w:hAnsi="Times New Roman" w:cs="Times New Roman"/>
        </w:rPr>
        <w:t xml:space="preserve"> Lama Utara Village, North </w:t>
      </w:r>
      <w:proofErr w:type="spellStart"/>
      <w:r w:rsidRPr="00550875">
        <w:rPr>
          <w:rFonts w:ascii="Times New Roman" w:hAnsi="Times New Roman" w:cs="Times New Roman"/>
        </w:rPr>
        <w:t>Grogol</w:t>
      </w:r>
      <w:proofErr w:type="spellEnd"/>
      <w:r w:rsidRPr="00550875">
        <w:rPr>
          <w:rFonts w:ascii="Times New Roman" w:hAnsi="Times New Roman" w:cs="Times New Roman"/>
        </w:rPr>
        <w:t xml:space="preserve"> 1, </w:t>
      </w:r>
      <w:proofErr w:type="spellStart"/>
      <w:r w:rsidRPr="00550875">
        <w:rPr>
          <w:rFonts w:ascii="Times New Roman" w:hAnsi="Times New Roman" w:cs="Times New Roman"/>
        </w:rPr>
        <w:t>Cipulir</w:t>
      </w:r>
      <w:proofErr w:type="spellEnd"/>
      <w:r w:rsidRPr="00550875">
        <w:rPr>
          <w:rFonts w:ascii="Times New Roman" w:hAnsi="Times New Roman" w:cs="Times New Roman"/>
        </w:rPr>
        <w:t xml:space="preserve"> 1, and </w:t>
      </w:r>
      <w:proofErr w:type="spellStart"/>
      <w:r w:rsidRPr="00550875">
        <w:rPr>
          <w:rFonts w:ascii="Times New Roman" w:hAnsi="Times New Roman" w:cs="Times New Roman"/>
        </w:rPr>
        <w:t>Cipulir</w:t>
      </w:r>
      <w:proofErr w:type="spellEnd"/>
      <w:r w:rsidRPr="00550875">
        <w:rPr>
          <w:rFonts w:ascii="Times New Roman" w:hAnsi="Times New Roman" w:cs="Times New Roman"/>
        </w:rPr>
        <w:t xml:space="preserve"> 2. Table 1 presents the establishment year, certification, and quality status of the four Community Health Centers.</w:t>
      </w:r>
    </w:p>
    <w:p w:rsidR="00D00258" w:rsidRDefault="00D00258" w:rsidP="000626CC">
      <w:pPr>
        <w:pStyle w:val="NoSpacing"/>
        <w:jc w:val="both"/>
        <w:rPr>
          <w:rFonts w:eastAsia="Times New Roman"/>
        </w:rPr>
      </w:pPr>
    </w:p>
    <w:p w:rsidR="00D00258" w:rsidRPr="00550875" w:rsidRDefault="00D00258" w:rsidP="00D00258">
      <w:pPr>
        <w:pStyle w:val="NoSpacing"/>
        <w:jc w:val="center"/>
        <w:rPr>
          <w:rFonts w:ascii="Times New Roman" w:hAnsi="Times New Roman" w:cs="Times New Roman"/>
          <w:b/>
          <w:bCs/>
        </w:rPr>
      </w:pPr>
      <w:proofErr w:type="gramStart"/>
      <w:r w:rsidRPr="00550875">
        <w:rPr>
          <w:rFonts w:ascii="Times New Roman" w:hAnsi="Times New Roman" w:cs="Times New Roman"/>
          <w:b/>
          <w:bCs/>
        </w:rPr>
        <w:t>Table.</w:t>
      </w:r>
      <w:proofErr w:type="gramEnd"/>
      <w:r w:rsidRPr="00550875">
        <w:rPr>
          <w:rFonts w:ascii="Times New Roman" w:hAnsi="Times New Roman" w:cs="Times New Roman"/>
          <w:b/>
          <w:bCs/>
        </w:rPr>
        <w:t xml:space="preserve"> 1 Characteristic of Community Health Center, Certificate, Year Established, Recognition of Quality and Number of Health Workers</w:t>
      </w:r>
    </w:p>
    <w:tbl>
      <w:tblPr>
        <w:tblStyle w:val="LightShading"/>
        <w:tblW w:w="0" w:type="auto"/>
        <w:shd w:val="clear" w:color="auto" w:fill="FFFFFF" w:themeFill="background1"/>
        <w:tblLook w:val="04A0" w:firstRow="1" w:lastRow="0" w:firstColumn="1" w:lastColumn="0" w:noHBand="0" w:noVBand="1"/>
      </w:tblPr>
      <w:tblGrid>
        <w:gridCol w:w="1801"/>
        <w:gridCol w:w="2097"/>
        <w:gridCol w:w="1791"/>
        <w:gridCol w:w="1798"/>
        <w:gridCol w:w="1755"/>
      </w:tblGrid>
      <w:tr w:rsidR="00D00258" w:rsidRPr="00550875" w:rsidTr="00871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FFFFFF" w:themeFill="background1"/>
          </w:tcPr>
          <w:p w:rsidR="00D00258" w:rsidRPr="00550875" w:rsidRDefault="00D00258" w:rsidP="00871ADA">
            <w:pPr>
              <w:pStyle w:val="NoSpacing"/>
              <w:jc w:val="center"/>
              <w:rPr>
                <w:rFonts w:ascii="Times New Roman" w:hAnsi="Times New Roman" w:cs="Times New Roman"/>
                <w:b w:val="0"/>
                <w:bCs w:val="0"/>
              </w:rPr>
            </w:pPr>
            <w:r w:rsidRPr="00550875">
              <w:rPr>
                <w:rFonts w:ascii="Times New Roman" w:hAnsi="Times New Roman" w:cs="Times New Roman"/>
              </w:rPr>
              <w:t xml:space="preserve">Community </w:t>
            </w:r>
            <w:r w:rsidRPr="00550875">
              <w:rPr>
                <w:rFonts w:ascii="Times New Roman" w:hAnsi="Times New Roman" w:cs="Times New Roman"/>
              </w:rPr>
              <w:lastRenderedPageBreak/>
              <w:t xml:space="preserve">Health </w:t>
            </w:r>
            <w:proofErr w:type="spellStart"/>
            <w:r w:rsidRPr="00550875">
              <w:rPr>
                <w:rFonts w:ascii="Times New Roman" w:hAnsi="Times New Roman" w:cs="Times New Roman"/>
              </w:rPr>
              <w:t>Centers</w:t>
            </w:r>
            <w:proofErr w:type="spellEnd"/>
            <w:r w:rsidRPr="00550875">
              <w:rPr>
                <w:rFonts w:ascii="Times New Roman" w:hAnsi="Times New Roman" w:cs="Times New Roman"/>
              </w:rPr>
              <w:t xml:space="preserve"> (</w:t>
            </w:r>
            <w:proofErr w:type="spellStart"/>
            <w:r w:rsidRPr="00550875">
              <w:rPr>
                <w:rFonts w:ascii="Times New Roman" w:hAnsi="Times New Roman" w:cs="Times New Roman"/>
              </w:rPr>
              <w:t>puskesmas</w:t>
            </w:r>
            <w:proofErr w:type="spellEnd"/>
            <w:r w:rsidRPr="00550875">
              <w:rPr>
                <w:rFonts w:ascii="Times New Roman" w:hAnsi="Times New Roman" w:cs="Times New Roman"/>
              </w:rPr>
              <w:t>)</w:t>
            </w:r>
          </w:p>
        </w:tc>
        <w:tc>
          <w:tcPr>
            <w:tcW w:w="2097" w:type="dxa"/>
            <w:shd w:val="clear" w:color="auto" w:fill="FFFFFF" w:themeFill="background1"/>
          </w:tcPr>
          <w:p w:rsidR="00D00258" w:rsidRPr="00550875" w:rsidRDefault="00D00258" w:rsidP="00871AD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50875">
              <w:rPr>
                <w:rFonts w:ascii="Times New Roman" w:hAnsi="Times New Roman" w:cs="Times New Roman"/>
              </w:rPr>
              <w:lastRenderedPageBreak/>
              <w:t>Certificate</w:t>
            </w:r>
          </w:p>
        </w:tc>
        <w:tc>
          <w:tcPr>
            <w:tcW w:w="1791" w:type="dxa"/>
            <w:shd w:val="clear" w:color="auto" w:fill="FFFFFF" w:themeFill="background1"/>
          </w:tcPr>
          <w:p w:rsidR="00D00258" w:rsidRPr="00550875" w:rsidRDefault="00D00258" w:rsidP="00871AD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50875">
              <w:rPr>
                <w:rFonts w:ascii="Times New Roman" w:hAnsi="Times New Roman" w:cs="Times New Roman"/>
              </w:rPr>
              <w:t xml:space="preserve">Year </w:t>
            </w:r>
            <w:r w:rsidRPr="00550875">
              <w:rPr>
                <w:rFonts w:ascii="Times New Roman" w:hAnsi="Times New Roman" w:cs="Times New Roman"/>
              </w:rPr>
              <w:lastRenderedPageBreak/>
              <w:t>Established</w:t>
            </w:r>
          </w:p>
        </w:tc>
        <w:tc>
          <w:tcPr>
            <w:tcW w:w="1798" w:type="dxa"/>
            <w:shd w:val="clear" w:color="auto" w:fill="FFFFFF" w:themeFill="background1"/>
          </w:tcPr>
          <w:p w:rsidR="00D00258" w:rsidRPr="00550875" w:rsidRDefault="00D00258" w:rsidP="00871AD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50875">
              <w:rPr>
                <w:rFonts w:ascii="Times New Roman" w:hAnsi="Times New Roman" w:cs="Times New Roman"/>
              </w:rPr>
              <w:lastRenderedPageBreak/>
              <w:t xml:space="preserve">Quality </w:t>
            </w:r>
            <w:r w:rsidRPr="00550875">
              <w:rPr>
                <w:rFonts w:ascii="Times New Roman" w:hAnsi="Times New Roman" w:cs="Times New Roman"/>
              </w:rPr>
              <w:lastRenderedPageBreak/>
              <w:t>Recognition</w:t>
            </w:r>
          </w:p>
        </w:tc>
        <w:tc>
          <w:tcPr>
            <w:tcW w:w="1755" w:type="dxa"/>
            <w:shd w:val="clear" w:color="auto" w:fill="FFFFFF" w:themeFill="background1"/>
          </w:tcPr>
          <w:p w:rsidR="00D00258" w:rsidRPr="00550875" w:rsidRDefault="00D00258" w:rsidP="00871AD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50875">
              <w:rPr>
                <w:rFonts w:ascii="Times New Roman" w:hAnsi="Times New Roman" w:cs="Times New Roman"/>
              </w:rPr>
              <w:lastRenderedPageBreak/>
              <w:t>Health Workers</w:t>
            </w:r>
          </w:p>
        </w:tc>
      </w:tr>
      <w:tr w:rsidR="00D00258" w:rsidRPr="00550875" w:rsidTr="00871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FFFFFF" w:themeFill="background1"/>
          </w:tcPr>
          <w:p w:rsidR="00D00258" w:rsidRPr="00550875" w:rsidRDefault="00D00258" w:rsidP="00871ADA">
            <w:pPr>
              <w:pStyle w:val="NoSpacing"/>
              <w:rPr>
                <w:rFonts w:ascii="Times New Roman" w:hAnsi="Times New Roman" w:cs="Times New Roman"/>
                <w:b w:val="0"/>
                <w:bCs w:val="0"/>
              </w:rPr>
            </w:pPr>
            <w:proofErr w:type="spellStart"/>
            <w:r w:rsidRPr="00550875">
              <w:rPr>
                <w:rFonts w:ascii="Times New Roman" w:hAnsi="Times New Roman" w:cs="Times New Roman"/>
              </w:rPr>
              <w:lastRenderedPageBreak/>
              <w:t>Kebayoran</w:t>
            </w:r>
            <w:proofErr w:type="spellEnd"/>
            <w:r w:rsidRPr="00550875">
              <w:rPr>
                <w:rFonts w:ascii="Times New Roman" w:hAnsi="Times New Roman" w:cs="Times New Roman"/>
              </w:rPr>
              <w:t xml:space="preserve"> Lama Utara</w:t>
            </w:r>
          </w:p>
        </w:tc>
        <w:tc>
          <w:tcPr>
            <w:tcW w:w="2097"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3/B.37.1/31.74.05/-1.779.3/e/2018</w:t>
            </w:r>
          </w:p>
        </w:tc>
        <w:tc>
          <w:tcPr>
            <w:tcW w:w="1791"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50875">
              <w:rPr>
                <w:rFonts w:ascii="Times New Roman" w:hAnsi="Times New Roman" w:cs="Times New Roman"/>
              </w:rPr>
              <w:t>31-12-1978</w:t>
            </w:r>
          </w:p>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1798" w:type="dxa"/>
            <w:shd w:val="clear" w:color="auto" w:fill="FFFFFF" w:themeFill="background1"/>
          </w:tcPr>
          <w:p w:rsidR="00D00258" w:rsidRPr="00550875" w:rsidRDefault="00D00258" w:rsidP="00871AD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Ministry of Health and ISO accreditation</w:t>
            </w:r>
          </w:p>
        </w:tc>
        <w:tc>
          <w:tcPr>
            <w:tcW w:w="1755"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10</w:t>
            </w:r>
          </w:p>
        </w:tc>
      </w:tr>
      <w:tr w:rsidR="00D00258" w:rsidRPr="00550875" w:rsidTr="00871ADA">
        <w:tc>
          <w:tcPr>
            <w:cnfStyle w:val="001000000000" w:firstRow="0" w:lastRow="0" w:firstColumn="1" w:lastColumn="0" w:oddVBand="0" w:evenVBand="0" w:oddHBand="0" w:evenHBand="0" w:firstRowFirstColumn="0" w:firstRowLastColumn="0" w:lastRowFirstColumn="0" w:lastRowLastColumn="0"/>
            <w:tcW w:w="1801" w:type="dxa"/>
            <w:shd w:val="clear" w:color="auto" w:fill="FFFFFF" w:themeFill="background1"/>
          </w:tcPr>
          <w:p w:rsidR="00D00258" w:rsidRPr="00550875" w:rsidRDefault="00D00258" w:rsidP="00871ADA">
            <w:pPr>
              <w:pStyle w:val="NoSpacing"/>
              <w:rPr>
                <w:rFonts w:ascii="Times New Roman" w:hAnsi="Times New Roman" w:cs="Times New Roman"/>
                <w:b w:val="0"/>
                <w:bCs w:val="0"/>
              </w:rPr>
            </w:pPr>
            <w:proofErr w:type="spellStart"/>
            <w:r w:rsidRPr="00550875">
              <w:rPr>
                <w:rFonts w:ascii="Times New Roman" w:hAnsi="Times New Roman" w:cs="Times New Roman"/>
              </w:rPr>
              <w:t>Grogol</w:t>
            </w:r>
            <w:proofErr w:type="spellEnd"/>
            <w:r w:rsidRPr="00550875">
              <w:rPr>
                <w:rFonts w:ascii="Times New Roman" w:hAnsi="Times New Roman" w:cs="Times New Roman"/>
              </w:rPr>
              <w:t xml:space="preserve"> Utara 1</w:t>
            </w:r>
          </w:p>
        </w:tc>
        <w:tc>
          <w:tcPr>
            <w:tcW w:w="2097" w:type="dxa"/>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4/B.37.1/31.74.05/-1.779.3/e/2018</w:t>
            </w:r>
          </w:p>
        </w:tc>
        <w:tc>
          <w:tcPr>
            <w:tcW w:w="1791" w:type="dxa"/>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50875">
              <w:rPr>
                <w:rFonts w:ascii="Times New Roman" w:hAnsi="Times New Roman" w:cs="Times New Roman"/>
              </w:rPr>
              <w:t>31-12-1980</w:t>
            </w:r>
          </w:p>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798" w:type="dxa"/>
            <w:shd w:val="clear" w:color="auto" w:fill="FFFFFF" w:themeFill="background1"/>
          </w:tcPr>
          <w:p w:rsidR="00D00258" w:rsidRPr="00550875" w:rsidRDefault="00D00258" w:rsidP="00871AD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ISO accreditation</w:t>
            </w:r>
          </w:p>
        </w:tc>
        <w:tc>
          <w:tcPr>
            <w:tcW w:w="1755" w:type="dxa"/>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10</w:t>
            </w:r>
          </w:p>
        </w:tc>
      </w:tr>
      <w:tr w:rsidR="00D00258" w:rsidRPr="00550875" w:rsidTr="00871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FFFFFF" w:themeFill="background1"/>
          </w:tcPr>
          <w:p w:rsidR="00D00258" w:rsidRPr="00550875" w:rsidRDefault="00D00258" w:rsidP="00871ADA">
            <w:pPr>
              <w:pStyle w:val="NoSpacing"/>
              <w:rPr>
                <w:rFonts w:ascii="Times New Roman" w:hAnsi="Times New Roman" w:cs="Times New Roman"/>
              </w:rPr>
            </w:pPr>
            <w:proofErr w:type="spellStart"/>
            <w:r w:rsidRPr="00550875">
              <w:rPr>
                <w:rFonts w:ascii="Times New Roman" w:hAnsi="Times New Roman" w:cs="Times New Roman"/>
              </w:rPr>
              <w:t>Cipulir</w:t>
            </w:r>
            <w:proofErr w:type="spellEnd"/>
            <w:r w:rsidRPr="00550875">
              <w:rPr>
                <w:rFonts w:ascii="Times New Roman" w:hAnsi="Times New Roman" w:cs="Times New Roman"/>
              </w:rPr>
              <w:t xml:space="preserve"> 1</w:t>
            </w:r>
          </w:p>
        </w:tc>
        <w:tc>
          <w:tcPr>
            <w:tcW w:w="2097"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50875">
              <w:rPr>
                <w:rFonts w:ascii="Times New Roman" w:hAnsi="Times New Roman" w:cs="Times New Roman"/>
              </w:rPr>
              <w:t>9/B.37.1/31.74.05/-1.779.3/e/2018</w:t>
            </w:r>
          </w:p>
        </w:tc>
        <w:tc>
          <w:tcPr>
            <w:tcW w:w="1791"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31-12-1980</w:t>
            </w:r>
          </w:p>
        </w:tc>
        <w:tc>
          <w:tcPr>
            <w:tcW w:w="1798" w:type="dxa"/>
            <w:shd w:val="clear" w:color="auto" w:fill="FFFFFF" w:themeFill="background1"/>
          </w:tcPr>
          <w:p w:rsidR="00D00258" w:rsidRPr="00550875" w:rsidRDefault="00D00258" w:rsidP="00871AD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Not yet accredited</w:t>
            </w:r>
          </w:p>
        </w:tc>
        <w:tc>
          <w:tcPr>
            <w:tcW w:w="1755" w:type="dxa"/>
            <w:shd w:val="clear" w:color="auto" w:fill="FFFFFF" w:themeFill="background1"/>
          </w:tcPr>
          <w:p w:rsidR="00D00258" w:rsidRPr="00550875" w:rsidRDefault="00D00258" w:rsidP="00871AD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7</w:t>
            </w:r>
          </w:p>
        </w:tc>
      </w:tr>
      <w:tr w:rsidR="00D00258" w:rsidRPr="00550875" w:rsidTr="00871ADA">
        <w:tc>
          <w:tcPr>
            <w:cnfStyle w:val="001000000000" w:firstRow="0" w:lastRow="0" w:firstColumn="1" w:lastColumn="0" w:oddVBand="0" w:evenVBand="0" w:oddHBand="0" w:evenHBand="0" w:firstRowFirstColumn="0" w:firstRowLastColumn="0" w:lastRowFirstColumn="0" w:lastRowLastColumn="0"/>
            <w:tcW w:w="1801" w:type="dxa"/>
            <w:tcBorders>
              <w:bottom w:val="single" w:sz="8" w:space="0" w:color="000000" w:themeColor="text1"/>
            </w:tcBorders>
            <w:shd w:val="clear" w:color="auto" w:fill="FFFFFF" w:themeFill="background1"/>
          </w:tcPr>
          <w:p w:rsidR="00D00258" w:rsidRPr="00550875" w:rsidRDefault="00D00258" w:rsidP="00871ADA">
            <w:pPr>
              <w:pStyle w:val="NoSpacing"/>
              <w:rPr>
                <w:rFonts w:ascii="Times New Roman" w:hAnsi="Times New Roman" w:cs="Times New Roman"/>
              </w:rPr>
            </w:pPr>
            <w:r w:rsidRPr="00550875">
              <w:rPr>
                <w:rFonts w:ascii="Times New Roman" w:hAnsi="Times New Roman" w:cs="Times New Roman"/>
              </w:rPr>
              <w:t>Cipulir2</w:t>
            </w:r>
          </w:p>
        </w:tc>
        <w:tc>
          <w:tcPr>
            <w:tcW w:w="2097" w:type="dxa"/>
            <w:tcBorders>
              <w:bottom w:val="single" w:sz="8" w:space="0" w:color="000000" w:themeColor="text1"/>
            </w:tcBorders>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50875">
              <w:rPr>
                <w:rFonts w:ascii="Times New Roman" w:hAnsi="Times New Roman" w:cs="Times New Roman"/>
              </w:rPr>
              <w:t>7/B.37.1/31.74.05/-1.779.3/e/2018</w:t>
            </w:r>
          </w:p>
        </w:tc>
        <w:tc>
          <w:tcPr>
            <w:tcW w:w="1791" w:type="dxa"/>
            <w:tcBorders>
              <w:bottom w:val="single" w:sz="8" w:space="0" w:color="000000" w:themeColor="text1"/>
            </w:tcBorders>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50875">
              <w:rPr>
                <w:rFonts w:ascii="Times New Roman" w:hAnsi="Times New Roman" w:cs="Times New Roman"/>
              </w:rPr>
              <w:t>31-12-1978</w:t>
            </w:r>
          </w:p>
        </w:tc>
        <w:tc>
          <w:tcPr>
            <w:tcW w:w="1798" w:type="dxa"/>
            <w:tcBorders>
              <w:bottom w:val="single" w:sz="8" w:space="0" w:color="000000" w:themeColor="text1"/>
            </w:tcBorders>
            <w:shd w:val="clear" w:color="auto" w:fill="FFFFFF" w:themeFill="background1"/>
          </w:tcPr>
          <w:p w:rsidR="00D00258" w:rsidRPr="00550875" w:rsidRDefault="00D00258" w:rsidP="00871AD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Ministry of Health and ISO accreditation</w:t>
            </w:r>
          </w:p>
        </w:tc>
        <w:tc>
          <w:tcPr>
            <w:tcW w:w="1755" w:type="dxa"/>
            <w:tcBorders>
              <w:bottom w:val="single" w:sz="8" w:space="0" w:color="000000" w:themeColor="text1"/>
            </w:tcBorders>
            <w:shd w:val="clear" w:color="auto" w:fill="FFFFFF" w:themeFill="background1"/>
          </w:tcPr>
          <w:p w:rsidR="00D00258" w:rsidRPr="00550875" w:rsidRDefault="00D00258" w:rsidP="00871AD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50875">
              <w:rPr>
                <w:rFonts w:ascii="Times New Roman" w:hAnsi="Times New Roman" w:cs="Times New Roman"/>
              </w:rPr>
              <w:t>8</w:t>
            </w:r>
          </w:p>
        </w:tc>
      </w:tr>
    </w:tbl>
    <w:p w:rsidR="00D00258" w:rsidRDefault="00D00258" w:rsidP="000626CC">
      <w:pPr>
        <w:pStyle w:val="NoSpacing"/>
        <w:jc w:val="both"/>
        <w:rPr>
          <w:rFonts w:eastAsia="Times New Roman"/>
        </w:rPr>
      </w:pPr>
    </w:p>
    <w:p w:rsidR="00D00258" w:rsidRPr="00550875" w:rsidRDefault="00D00258" w:rsidP="00550875">
      <w:pPr>
        <w:pStyle w:val="NoSpacing"/>
        <w:ind w:firstLine="567"/>
        <w:jc w:val="both"/>
        <w:rPr>
          <w:rFonts w:ascii="Times New Roman" w:hAnsi="Times New Roman" w:cs="Times New Roman"/>
        </w:rPr>
      </w:pPr>
      <w:r w:rsidRPr="00550875">
        <w:rPr>
          <w:rFonts w:ascii="Times New Roman" w:hAnsi="Times New Roman" w:cs="Times New Roman"/>
        </w:rPr>
        <w:t xml:space="preserve">According to the information presented in table 1, two community health centers, namely </w:t>
      </w:r>
      <w:proofErr w:type="spellStart"/>
      <w:r w:rsidRPr="00550875">
        <w:rPr>
          <w:rFonts w:ascii="Times New Roman" w:hAnsi="Times New Roman" w:cs="Times New Roman"/>
        </w:rPr>
        <w:t>Puskesmas</w:t>
      </w:r>
      <w:proofErr w:type="spellEnd"/>
      <w:r w:rsidR="00550875">
        <w:rPr>
          <w:rFonts w:ascii="Times New Roman" w:hAnsi="Times New Roman" w:cs="Times New Roman"/>
        </w:rPr>
        <w:t xml:space="preserve"> </w:t>
      </w:r>
      <w:proofErr w:type="spellStart"/>
      <w:r w:rsidRPr="00550875">
        <w:rPr>
          <w:rFonts w:ascii="Times New Roman" w:hAnsi="Times New Roman" w:cs="Times New Roman"/>
        </w:rPr>
        <w:t>Kebayoran</w:t>
      </w:r>
      <w:proofErr w:type="spellEnd"/>
      <w:r w:rsidRPr="00550875">
        <w:rPr>
          <w:rFonts w:ascii="Times New Roman" w:hAnsi="Times New Roman" w:cs="Times New Roman"/>
        </w:rPr>
        <w:t xml:space="preserve"> Lama Utara and </w:t>
      </w:r>
      <w:proofErr w:type="spellStart"/>
      <w:r w:rsidRPr="00550875">
        <w:rPr>
          <w:rFonts w:ascii="Times New Roman" w:hAnsi="Times New Roman" w:cs="Times New Roman"/>
        </w:rPr>
        <w:t>Puskesmas</w:t>
      </w:r>
      <w:proofErr w:type="spellEnd"/>
      <w:r w:rsidRPr="00550875">
        <w:rPr>
          <w:rFonts w:ascii="Times New Roman" w:hAnsi="Times New Roman" w:cs="Times New Roman"/>
        </w:rPr>
        <w:t xml:space="preserve"> </w:t>
      </w:r>
      <w:proofErr w:type="spellStart"/>
      <w:r w:rsidRPr="00550875">
        <w:rPr>
          <w:rFonts w:ascii="Times New Roman" w:hAnsi="Times New Roman" w:cs="Times New Roman"/>
        </w:rPr>
        <w:t>Cipulir</w:t>
      </w:r>
      <w:proofErr w:type="spellEnd"/>
      <w:r w:rsidRPr="00550875">
        <w:rPr>
          <w:rFonts w:ascii="Times New Roman" w:hAnsi="Times New Roman" w:cs="Times New Roman"/>
        </w:rPr>
        <w:t xml:space="preserve"> 2, have been recognized for their quality by both the Ministry of Health and ISO accreditation. On the other hand, </w:t>
      </w:r>
      <w:proofErr w:type="spellStart"/>
      <w:r w:rsidRPr="00550875">
        <w:rPr>
          <w:rFonts w:ascii="Times New Roman" w:hAnsi="Times New Roman" w:cs="Times New Roman"/>
        </w:rPr>
        <w:t>PuskesmasGrogol</w:t>
      </w:r>
      <w:proofErr w:type="spellEnd"/>
      <w:r w:rsidRPr="00550875">
        <w:rPr>
          <w:rFonts w:ascii="Times New Roman" w:hAnsi="Times New Roman" w:cs="Times New Roman"/>
        </w:rPr>
        <w:t xml:space="preserve"> Utara 1 has received ISO recognition for quality, and </w:t>
      </w:r>
      <w:proofErr w:type="spellStart"/>
      <w:r w:rsidRPr="00550875">
        <w:rPr>
          <w:rFonts w:ascii="Times New Roman" w:hAnsi="Times New Roman" w:cs="Times New Roman"/>
        </w:rPr>
        <w:t>PuskesmasCipulir</w:t>
      </w:r>
      <w:proofErr w:type="spellEnd"/>
      <w:r w:rsidRPr="00550875">
        <w:rPr>
          <w:rFonts w:ascii="Times New Roman" w:hAnsi="Times New Roman" w:cs="Times New Roman"/>
        </w:rPr>
        <w:t xml:space="preserve"> 1 has not been recognized for quality.</w:t>
      </w:r>
    </w:p>
    <w:p w:rsidR="00D00258" w:rsidRDefault="00D00258" w:rsidP="000626CC">
      <w:pPr>
        <w:pStyle w:val="NoSpacing"/>
        <w:jc w:val="both"/>
        <w:rPr>
          <w:rFonts w:ascii="Segoe UI" w:hAnsi="Segoe UI" w:cs="Segoe UI"/>
          <w:color w:val="374151"/>
          <w:shd w:val="clear" w:color="auto" w:fill="F7F7F8"/>
        </w:rPr>
      </w:pPr>
    </w:p>
    <w:p w:rsidR="00D00258" w:rsidRPr="004E6851" w:rsidRDefault="00550875" w:rsidP="00D0025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8.2 </w:t>
      </w:r>
      <w:r w:rsidR="00D00258" w:rsidRPr="00162604">
        <w:rPr>
          <w:rFonts w:ascii="Times New Roman" w:hAnsi="Times New Roman" w:cs="Times New Roman"/>
          <w:b/>
          <w:sz w:val="24"/>
          <w:szCs w:val="24"/>
        </w:rPr>
        <w:t>Respondent Demographics</w:t>
      </w:r>
    </w:p>
    <w:p w:rsidR="00D00258" w:rsidRPr="00550875" w:rsidRDefault="00D00258" w:rsidP="00550875">
      <w:pPr>
        <w:pStyle w:val="NoSpacing"/>
        <w:ind w:firstLine="567"/>
        <w:jc w:val="both"/>
        <w:rPr>
          <w:rFonts w:ascii="Times New Roman" w:hAnsi="Times New Roman" w:cs="Times New Roman"/>
        </w:rPr>
      </w:pPr>
      <w:r w:rsidRPr="00550875">
        <w:rPr>
          <w:rFonts w:ascii="Times New Roman" w:hAnsi="Times New Roman" w:cs="Times New Roman"/>
        </w:rPr>
        <w:t>The demographics of the respondents in this study consisted of 34 health workers as shown in Table 2 below.</w:t>
      </w:r>
    </w:p>
    <w:p w:rsidR="00D00258" w:rsidRPr="00550875" w:rsidRDefault="00D00258" w:rsidP="00D00258">
      <w:pPr>
        <w:spacing w:line="360" w:lineRule="auto"/>
        <w:jc w:val="center"/>
        <w:rPr>
          <w:rFonts w:ascii="Times New Roman" w:hAnsi="Times New Roman" w:cs="Times New Roman"/>
          <w:b/>
          <w:bCs/>
        </w:rPr>
      </w:pPr>
      <w:r w:rsidRPr="00550875">
        <w:rPr>
          <w:rFonts w:ascii="Times New Roman" w:hAnsi="Times New Roman" w:cs="Times New Roman"/>
          <w:b/>
          <w:bCs/>
        </w:rPr>
        <w:t>Table 2 Respondent Demographics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260"/>
        <w:gridCol w:w="1559"/>
        <w:gridCol w:w="1508"/>
      </w:tblGrid>
      <w:tr w:rsidR="00D00258" w:rsidRPr="00550875" w:rsidTr="00871ADA">
        <w:tc>
          <w:tcPr>
            <w:tcW w:w="5949" w:type="dxa"/>
            <w:gridSpan w:val="2"/>
          </w:tcPr>
          <w:p w:rsidR="00D00258" w:rsidRPr="00550875" w:rsidRDefault="00D00258" w:rsidP="00871ADA">
            <w:pPr>
              <w:rPr>
                <w:rFonts w:ascii="Times New Roman" w:hAnsi="Times New Roman" w:cs="Times New Roman"/>
                <w:b/>
                <w:bCs/>
              </w:rPr>
            </w:pPr>
            <w:r w:rsidRPr="00550875">
              <w:rPr>
                <w:rFonts w:ascii="Times New Roman" w:hAnsi="Times New Roman" w:cs="Times New Roman"/>
                <w:b/>
                <w:bCs/>
              </w:rPr>
              <w:t>Respondent Demographics (n=34)</w:t>
            </w:r>
          </w:p>
        </w:tc>
        <w:tc>
          <w:tcPr>
            <w:tcW w:w="1559" w:type="dxa"/>
          </w:tcPr>
          <w:p w:rsidR="00D00258" w:rsidRPr="00550875" w:rsidRDefault="00D00258" w:rsidP="00871ADA">
            <w:pPr>
              <w:rPr>
                <w:rFonts w:ascii="Times New Roman" w:hAnsi="Times New Roman" w:cs="Times New Roman"/>
                <w:b/>
                <w:bCs/>
              </w:rPr>
            </w:pPr>
            <w:r w:rsidRPr="00550875">
              <w:rPr>
                <w:rFonts w:ascii="Times New Roman" w:hAnsi="Times New Roman" w:cs="Times New Roman"/>
                <w:b/>
                <w:bCs/>
              </w:rPr>
              <w:t>N</w:t>
            </w:r>
          </w:p>
        </w:tc>
        <w:tc>
          <w:tcPr>
            <w:tcW w:w="1508" w:type="dxa"/>
          </w:tcPr>
          <w:p w:rsidR="00D00258" w:rsidRPr="00550875" w:rsidRDefault="00D00258" w:rsidP="00871ADA">
            <w:pPr>
              <w:jc w:val="center"/>
              <w:rPr>
                <w:rFonts w:ascii="Times New Roman" w:hAnsi="Times New Roman" w:cs="Times New Roman"/>
                <w:b/>
                <w:bCs/>
              </w:rPr>
            </w:pPr>
            <w:r w:rsidRPr="00550875">
              <w:rPr>
                <w:rFonts w:ascii="Times New Roman" w:hAnsi="Times New Roman" w:cs="Times New Roman"/>
                <w:b/>
                <w:bCs/>
              </w:rPr>
              <w:t>%</w:t>
            </w:r>
          </w:p>
        </w:tc>
      </w:tr>
      <w:tr w:rsidR="00D00258" w:rsidRPr="00550875" w:rsidTr="00871ADA">
        <w:tc>
          <w:tcPr>
            <w:tcW w:w="2689" w:type="dxa"/>
            <w:tcBorders>
              <w:top w:val="single" w:sz="4" w:space="0" w:color="auto"/>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Gender</w:t>
            </w:r>
          </w:p>
        </w:tc>
        <w:tc>
          <w:tcPr>
            <w:tcW w:w="3260" w:type="dxa"/>
            <w:tcBorders>
              <w:top w:val="single" w:sz="4" w:space="0" w:color="auto"/>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Male</w:t>
            </w:r>
          </w:p>
          <w:p w:rsidR="00D00258" w:rsidRPr="00550875" w:rsidRDefault="00D00258" w:rsidP="00871ADA">
            <w:pPr>
              <w:rPr>
                <w:rFonts w:ascii="Times New Roman" w:hAnsi="Times New Roman" w:cs="Times New Roman"/>
              </w:rPr>
            </w:pPr>
            <w:r w:rsidRPr="00550875">
              <w:rPr>
                <w:rFonts w:ascii="Times New Roman" w:hAnsi="Times New Roman" w:cs="Times New Roman"/>
              </w:rPr>
              <w:t>Female</w:t>
            </w:r>
          </w:p>
        </w:tc>
        <w:tc>
          <w:tcPr>
            <w:tcW w:w="1559" w:type="dxa"/>
            <w:tcBorders>
              <w:top w:val="single" w:sz="4" w:space="0" w:color="auto"/>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7</w:t>
            </w:r>
          </w:p>
          <w:p w:rsidR="00D00258" w:rsidRPr="00550875" w:rsidRDefault="00D00258" w:rsidP="00871ADA">
            <w:pPr>
              <w:rPr>
                <w:rFonts w:ascii="Times New Roman" w:hAnsi="Times New Roman" w:cs="Times New Roman"/>
              </w:rPr>
            </w:pPr>
            <w:r w:rsidRPr="00550875">
              <w:rPr>
                <w:rFonts w:ascii="Times New Roman" w:hAnsi="Times New Roman" w:cs="Times New Roman"/>
              </w:rPr>
              <w:t>27</w:t>
            </w:r>
          </w:p>
        </w:tc>
        <w:tc>
          <w:tcPr>
            <w:tcW w:w="1508" w:type="dxa"/>
            <w:tcBorders>
              <w:top w:val="single" w:sz="4" w:space="0" w:color="auto"/>
              <w:bottom w:val="nil"/>
            </w:tcBorders>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20.6</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79.4</w:t>
            </w:r>
          </w:p>
        </w:tc>
      </w:tr>
      <w:tr w:rsidR="00D00258" w:rsidRPr="00550875" w:rsidTr="00871ADA">
        <w:tc>
          <w:tcPr>
            <w:tcW w:w="2689" w:type="dxa"/>
            <w:tcBorders>
              <w:top w:val="nil"/>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Age (</w:t>
            </w:r>
            <w:proofErr w:type="spellStart"/>
            <w:r w:rsidRPr="00550875">
              <w:rPr>
                <w:rFonts w:ascii="Times New Roman" w:hAnsi="Times New Roman" w:cs="Times New Roman"/>
              </w:rPr>
              <w:t>y.o</w:t>
            </w:r>
            <w:proofErr w:type="spellEnd"/>
            <w:r w:rsidRPr="00550875">
              <w:rPr>
                <w:rFonts w:ascii="Times New Roman" w:hAnsi="Times New Roman" w:cs="Times New Roman"/>
              </w:rPr>
              <w:t>)</w:t>
            </w:r>
          </w:p>
        </w:tc>
        <w:tc>
          <w:tcPr>
            <w:tcW w:w="3260" w:type="dxa"/>
            <w:tcBorders>
              <w:top w:val="nil"/>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≤30</w:t>
            </w:r>
          </w:p>
          <w:p w:rsidR="00D00258" w:rsidRPr="00550875" w:rsidRDefault="00D00258" w:rsidP="00871ADA">
            <w:pPr>
              <w:rPr>
                <w:rFonts w:ascii="Times New Roman" w:hAnsi="Times New Roman" w:cs="Times New Roman"/>
              </w:rPr>
            </w:pPr>
            <w:r w:rsidRPr="00550875">
              <w:rPr>
                <w:rFonts w:ascii="Times New Roman" w:hAnsi="Times New Roman" w:cs="Times New Roman"/>
              </w:rPr>
              <w:t>31-40</w:t>
            </w:r>
          </w:p>
          <w:p w:rsidR="00D00258" w:rsidRPr="00550875" w:rsidRDefault="00D00258" w:rsidP="00871ADA">
            <w:pPr>
              <w:rPr>
                <w:rFonts w:ascii="Times New Roman" w:hAnsi="Times New Roman" w:cs="Times New Roman"/>
              </w:rPr>
            </w:pPr>
            <w:r w:rsidRPr="00550875">
              <w:rPr>
                <w:rFonts w:ascii="Times New Roman" w:hAnsi="Times New Roman" w:cs="Times New Roman"/>
              </w:rPr>
              <w:t>41-50</w:t>
            </w:r>
          </w:p>
          <w:p w:rsidR="00D00258" w:rsidRPr="00550875" w:rsidRDefault="00D00258" w:rsidP="00871ADA">
            <w:pPr>
              <w:rPr>
                <w:rFonts w:ascii="Times New Roman" w:hAnsi="Times New Roman" w:cs="Times New Roman"/>
              </w:rPr>
            </w:pPr>
            <w:r w:rsidRPr="00550875">
              <w:rPr>
                <w:rFonts w:ascii="Times New Roman" w:hAnsi="Times New Roman" w:cs="Times New Roman"/>
              </w:rPr>
              <w:t>&gt;50</w:t>
            </w:r>
          </w:p>
        </w:tc>
        <w:tc>
          <w:tcPr>
            <w:tcW w:w="1559" w:type="dxa"/>
            <w:tcBorders>
              <w:top w:val="nil"/>
              <w:bottom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12</w:t>
            </w:r>
          </w:p>
          <w:p w:rsidR="00D00258" w:rsidRPr="00550875" w:rsidRDefault="00D00258" w:rsidP="00871ADA">
            <w:pPr>
              <w:rPr>
                <w:rFonts w:ascii="Times New Roman" w:hAnsi="Times New Roman" w:cs="Times New Roman"/>
              </w:rPr>
            </w:pPr>
            <w:r w:rsidRPr="00550875">
              <w:rPr>
                <w:rFonts w:ascii="Times New Roman" w:hAnsi="Times New Roman" w:cs="Times New Roman"/>
              </w:rPr>
              <w:t>11</w:t>
            </w:r>
          </w:p>
          <w:p w:rsidR="00D00258" w:rsidRPr="00550875" w:rsidRDefault="00D00258" w:rsidP="00871ADA">
            <w:pPr>
              <w:rPr>
                <w:rFonts w:ascii="Times New Roman" w:hAnsi="Times New Roman" w:cs="Times New Roman"/>
              </w:rPr>
            </w:pPr>
            <w:r w:rsidRPr="00550875">
              <w:rPr>
                <w:rFonts w:ascii="Times New Roman" w:hAnsi="Times New Roman" w:cs="Times New Roman"/>
              </w:rPr>
              <w:t>4</w:t>
            </w:r>
          </w:p>
          <w:p w:rsidR="00D00258" w:rsidRPr="00550875" w:rsidRDefault="00D00258" w:rsidP="00871ADA">
            <w:pPr>
              <w:rPr>
                <w:rFonts w:ascii="Times New Roman" w:hAnsi="Times New Roman" w:cs="Times New Roman"/>
              </w:rPr>
            </w:pPr>
            <w:r w:rsidRPr="00550875">
              <w:rPr>
                <w:rFonts w:ascii="Times New Roman" w:hAnsi="Times New Roman" w:cs="Times New Roman"/>
              </w:rPr>
              <w:t>7</w:t>
            </w:r>
          </w:p>
        </w:tc>
        <w:tc>
          <w:tcPr>
            <w:tcW w:w="1508" w:type="dxa"/>
            <w:tcBorders>
              <w:top w:val="nil"/>
              <w:bottom w:val="nil"/>
            </w:tcBorders>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35.3</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32.4</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11.8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20.6</w:t>
            </w:r>
          </w:p>
        </w:tc>
      </w:tr>
      <w:tr w:rsidR="00D00258" w:rsidRPr="00550875" w:rsidTr="00871ADA">
        <w:tc>
          <w:tcPr>
            <w:tcW w:w="2689" w:type="dxa"/>
            <w:tcBorders>
              <w:top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Last education</w:t>
            </w:r>
          </w:p>
        </w:tc>
        <w:tc>
          <w:tcPr>
            <w:tcW w:w="3260" w:type="dxa"/>
            <w:tcBorders>
              <w:top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Master degree</w:t>
            </w:r>
          </w:p>
          <w:p w:rsidR="00D00258" w:rsidRPr="00550875" w:rsidRDefault="00D00258" w:rsidP="00871ADA">
            <w:pPr>
              <w:rPr>
                <w:rFonts w:ascii="Times New Roman" w:hAnsi="Times New Roman" w:cs="Times New Roman"/>
              </w:rPr>
            </w:pPr>
            <w:r w:rsidRPr="00550875">
              <w:rPr>
                <w:rFonts w:ascii="Times New Roman" w:hAnsi="Times New Roman" w:cs="Times New Roman"/>
              </w:rPr>
              <w:t>Bachelor/associate degree_D4</w:t>
            </w:r>
          </w:p>
          <w:p w:rsidR="00D00258" w:rsidRPr="00550875" w:rsidRDefault="00D00258" w:rsidP="00871ADA">
            <w:pPr>
              <w:rPr>
                <w:rFonts w:ascii="Times New Roman" w:hAnsi="Times New Roman" w:cs="Times New Roman"/>
              </w:rPr>
            </w:pPr>
            <w:r w:rsidRPr="00550875">
              <w:rPr>
                <w:rFonts w:ascii="Times New Roman" w:hAnsi="Times New Roman" w:cs="Times New Roman"/>
              </w:rPr>
              <w:t>Associate degree_D3</w:t>
            </w:r>
          </w:p>
        </w:tc>
        <w:tc>
          <w:tcPr>
            <w:tcW w:w="1559" w:type="dxa"/>
            <w:tcBorders>
              <w:top w:val="nil"/>
            </w:tcBorders>
          </w:tcPr>
          <w:p w:rsidR="00D00258" w:rsidRPr="00550875" w:rsidRDefault="00D00258" w:rsidP="00871ADA">
            <w:pPr>
              <w:rPr>
                <w:rFonts w:ascii="Times New Roman" w:hAnsi="Times New Roman" w:cs="Times New Roman"/>
              </w:rPr>
            </w:pPr>
            <w:r w:rsidRPr="00550875">
              <w:rPr>
                <w:rFonts w:ascii="Times New Roman" w:hAnsi="Times New Roman" w:cs="Times New Roman"/>
              </w:rPr>
              <w:t>2</w:t>
            </w:r>
          </w:p>
          <w:p w:rsidR="00D00258" w:rsidRPr="00550875" w:rsidRDefault="00D00258" w:rsidP="00871ADA">
            <w:pPr>
              <w:rPr>
                <w:rFonts w:ascii="Times New Roman" w:hAnsi="Times New Roman" w:cs="Times New Roman"/>
              </w:rPr>
            </w:pPr>
            <w:r w:rsidRPr="00550875">
              <w:rPr>
                <w:rFonts w:ascii="Times New Roman" w:hAnsi="Times New Roman" w:cs="Times New Roman"/>
              </w:rPr>
              <w:t>13</w:t>
            </w:r>
          </w:p>
          <w:p w:rsidR="00D00258" w:rsidRPr="00550875" w:rsidRDefault="00D00258" w:rsidP="00871ADA">
            <w:pPr>
              <w:rPr>
                <w:rFonts w:ascii="Times New Roman" w:hAnsi="Times New Roman" w:cs="Times New Roman"/>
              </w:rPr>
            </w:pPr>
            <w:r w:rsidRPr="00550875">
              <w:rPr>
                <w:rFonts w:ascii="Times New Roman" w:hAnsi="Times New Roman" w:cs="Times New Roman"/>
              </w:rPr>
              <w:t>19</w:t>
            </w:r>
          </w:p>
        </w:tc>
        <w:tc>
          <w:tcPr>
            <w:tcW w:w="1508" w:type="dxa"/>
            <w:tcBorders>
              <w:top w:val="nil"/>
            </w:tcBorders>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5.9</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38.2</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55.9</w:t>
            </w:r>
          </w:p>
        </w:tc>
      </w:tr>
      <w:tr w:rsidR="00D00258" w:rsidRPr="00550875" w:rsidTr="00871ADA">
        <w:tc>
          <w:tcPr>
            <w:tcW w:w="268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Types of Health Workers</w:t>
            </w:r>
          </w:p>
        </w:tc>
        <w:tc>
          <w:tcPr>
            <w:tcW w:w="3260"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Doctor</w:t>
            </w:r>
          </w:p>
          <w:p w:rsidR="00D00258" w:rsidRPr="00550875" w:rsidRDefault="00D00258" w:rsidP="00871ADA">
            <w:pPr>
              <w:rPr>
                <w:rFonts w:ascii="Times New Roman" w:hAnsi="Times New Roman" w:cs="Times New Roman"/>
              </w:rPr>
            </w:pPr>
            <w:r w:rsidRPr="00550875">
              <w:rPr>
                <w:rFonts w:ascii="Times New Roman" w:hAnsi="Times New Roman" w:cs="Times New Roman"/>
              </w:rPr>
              <w:t>Dentist</w:t>
            </w:r>
          </w:p>
          <w:p w:rsidR="00D00258" w:rsidRPr="00550875" w:rsidRDefault="00D00258" w:rsidP="00871ADA">
            <w:pPr>
              <w:rPr>
                <w:rFonts w:ascii="Times New Roman" w:hAnsi="Times New Roman" w:cs="Times New Roman"/>
              </w:rPr>
            </w:pPr>
            <w:r w:rsidRPr="00550875">
              <w:rPr>
                <w:rFonts w:ascii="Times New Roman" w:hAnsi="Times New Roman" w:cs="Times New Roman"/>
              </w:rPr>
              <w:t>Midwife</w:t>
            </w:r>
          </w:p>
          <w:p w:rsidR="00D00258" w:rsidRPr="00550875" w:rsidRDefault="00D00258" w:rsidP="00871ADA">
            <w:pPr>
              <w:rPr>
                <w:rFonts w:ascii="Times New Roman" w:hAnsi="Times New Roman" w:cs="Times New Roman"/>
              </w:rPr>
            </w:pPr>
            <w:r w:rsidRPr="00550875">
              <w:rPr>
                <w:rFonts w:ascii="Times New Roman" w:hAnsi="Times New Roman" w:cs="Times New Roman"/>
              </w:rPr>
              <w:t>Nurse</w:t>
            </w:r>
          </w:p>
          <w:p w:rsidR="00D00258" w:rsidRPr="00550875" w:rsidRDefault="00D00258" w:rsidP="00871ADA">
            <w:pPr>
              <w:rPr>
                <w:rFonts w:ascii="Times New Roman" w:hAnsi="Times New Roman" w:cs="Times New Roman"/>
              </w:rPr>
            </w:pPr>
            <w:r w:rsidRPr="00550875">
              <w:rPr>
                <w:rFonts w:ascii="Times New Roman" w:hAnsi="Times New Roman" w:cs="Times New Roman"/>
              </w:rPr>
              <w:t>Pharmacist</w:t>
            </w:r>
          </w:p>
          <w:p w:rsidR="00D00258" w:rsidRPr="00550875" w:rsidRDefault="00D00258" w:rsidP="00871ADA">
            <w:pPr>
              <w:rPr>
                <w:rFonts w:ascii="Times New Roman" w:hAnsi="Times New Roman" w:cs="Times New Roman"/>
              </w:rPr>
            </w:pPr>
            <w:r w:rsidRPr="00550875">
              <w:rPr>
                <w:rFonts w:ascii="Times New Roman" w:hAnsi="Times New Roman" w:cs="Times New Roman"/>
              </w:rPr>
              <w:t>Public health</w:t>
            </w:r>
          </w:p>
          <w:p w:rsidR="00D00258" w:rsidRPr="00550875" w:rsidRDefault="00D00258" w:rsidP="00871ADA">
            <w:pPr>
              <w:rPr>
                <w:rFonts w:ascii="Times New Roman" w:hAnsi="Times New Roman" w:cs="Times New Roman"/>
              </w:rPr>
            </w:pPr>
            <w:r w:rsidRPr="00550875">
              <w:rPr>
                <w:rFonts w:ascii="Times New Roman" w:hAnsi="Times New Roman" w:cs="Times New Roman"/>
              </w:rPr>
              <w:t>Environmental Health</w:t>
            </w:r>
          </w:p>
          <w:p w:rsidR="00D00258" w:rsidRPr="00550875" w:rsidRDefault="00D00258" w:rsidP="00871ADA">
            <w:pPr>
              <w:rPr>
                <w:rFonts w:ascii="Times New Roman" w:hAnsi="Times New Roman" w:cs="Times New Roman"/>
              </w:rPr>
            </w:pPr>
            <w:r w:rsidRPr="00550875">
              <w:rPr>
                <w:rFonts w:ascii="Times New Roman" w:hAnsi="Times New Roman" w:cs="Times New Roman"/>
              </w:rPr>
              <w:t>nutritionist</w:t>
            </w:r>
          </w:p>
          <w:p w:rsidR="00D00258" w:rsidRPr="00550875" w:rsidRDefault="00D00258" w:rsidP="00871ADA">
            <w:pPr>
              <w:rPr>
                <w:rFonts w:ascii="Times New Roman" w:hAnsi="Times New Roman" w:cs="Times New Roman"/>
              </w:rPr>
            </w:pPr>
            <w:r w:rsidRPr="00550875">
              <w:rPr>
                <w:rFonts w:ascii="Times New Roman" w:hAnsi="Times New Roman" w:cs="Times New Roman"/>
              </w:rPr>
              <w:t>Health analyst</w:t>
            </w:r>
          </w:p>
          <w:p w:rsidR="00D00258" w:rsidRPr="00550875" w:rsidRDefault="00D00258" w:rsidP="00871ADA">
            <w:pPr>
              <w:rPr>
                <w:rFonts w:ascii="Times New Roman" w:hAnsi="Times New Roman" w:cs="Times New Roman"/>
              </w:rPr>
            </w:pPr>
            <w:r w:rsidRPr="00550875">
              <w:rPr>
                <w:rFonts w:ascii="Times New Roman" w:hAnsi="Times New Roman" w:cs="Times New Roman"/>
              </w:rPr>
              <w:t>Laboratory</w:t>
            </w:r>
          </w:p>
        </w:tc>
        <w:tc>
          <w:tcPr>
            <w:tcW w:w="155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4</w:t>
            </w:r>
          </w:p>
          <w:p w:rsidR="00D00258" w:rsidRPr="00550875" w:rsidRDefault="00D00258" w:rsidP="00871ADA">
            <w:pPr>
              <w:rPr>
                <w:rFonts w:ascii="Times New Roman" w:hAnsi="Times New Roman" w:cs="Times New Roman"/>
              </w:rPr>
            </w:pPr>
            <w:r w:rsidRPr="00550875">
              <w:rPr>
                <w:rFonts w:ascii="Times New Roman" w:hAnsi="Times New Roman" w:cs="Times New Roman"/>
              </w:rPr>
              <w:t>3</w:t>
            </w:r>
          </w:p>
          <w:p w:rsidR="00D00258" w:rsidRPr="00550875" w:rsidRDefault="00D00258" w:rsidP="00871ADA">
            <w:pPr>
              <w:rPr>
                <w:rFonts w:ascii="Times New Roman" w:hAnsi="Times New Roman" w:cs="Times New Roman"/>
              </w:rPr>
            </w:pPr>
            <w:r w:rsidRPr="00550875">
              <w:rPr>
                <w:rFonts w:ascii="Times New Roman" w:hAnsi="Times New Roman" w:cs="Times New Roman"/>
              </w:rPr>
              <w:t>6</w:t>
            </w:r>
          </w:p>
          <w:p w:rsidR="00D00258" w:rsidRPr="00550875" w:rsidRDefault="00D00258" w:rsidP="00871ADA">
            <w:pPr>
              <w:rPr>
                <w:rFonts w:ascii="Times New Roman" w:hAnsi="Times New Roman" w:cs="Times New Roman"/>
              </w:rPr>
            </w:pPr>
            <w:r w:rsidRPr="00550875">
              <w:rPr>
                <w:rFonts w:ascii="Times New Roman" w:hAnsi="Times New Roman" w:cs="Times New Roman"/>
              </w:rPr>
              <w:t>7</w:t>
            </w:r>
          </w:p>
          <w:p w:rsidR="00D00258" w:rsidRPr="00550875" w:rsidRDefault="00D00258" w:rsidP="00871ADA">
            <w:pPr>
              <w:rPr>
                <w:rFonts w:ascii="Times New Roman" w:hAnsi="Times New Roman" w:cs="Times New Roman"/>
              </w:rPr>
            </w:pPr>
            <w:r w:rsidRPr="00550875">
              <w:rPr>
                <w:rFonts w:ascii="Times New Roman" w:hAnsi="Times New Roman" w:cs="Times New Roman"/>
              </w:rPr>
              <w:t>4</w:t>
            </w:r>
          </w:p>
          <w:p w:rsidR="00D00258" w:rsidRPr="00550875" w:rsidRDefault="00D00258" w:rsidP="00871ADA">
            <w:pPr>
              <w:rPr>
                <w:rFonts w:ascii="Times New Roman" w:hAnsi="Times New Roman" w:cs="Times New Roman"/>
              </w:rPr>
            </w:pPr>
            <w:r w:rsidRPr="00550875">
              <w:rPr>
                <w:rFonts w:ascii="Times New Roman" w:hAnsi="Times New Roman" w:cs="Times New Roman"/>
              </w:rPr>
              <w:t>1</w:t>
            </w:r>
          </w:p>
          <w:p w:rsidR="00D00258" w:rsidRPr="00550875" w:rsidRDefault="00D00258" w:rsidP="00871ADA">
            <w:pPr>
              <w:rPr>
                <w:rFonts w:ascii="Times New Roman" w:hAnsi="Times New Roman" w:cs="Times New Roman"/>
              </w:rPr>
            </w:pPr>
            <w:r w:rsidRPr="00550875">
              <w:rPr>
                <w:rFonts w:ascii="Times New Roman" w:hAnsi="Times New Roman" w:cs="Times New Roman"/>
              </w:rPr>
              <w:t>2</w:t>
            </w:r>
          </w:p>
          <w:p w:rsidR="00D00258" w:rsidRPr="00550875" w:rsidRDefault="00D00258" w:rsidP="00871ADA">
            <w:pPr>
              <w:rPr>
                <w:rFonts w:ascii="Times New Roman" w:hAnsi="Times New Roman" w:cs="Times New Roman"/>
              </w:rPr>
            </w:pPr>
            <w:r w:rsidRPr="00550875">
              <w:rPr>
                <w:rFonts w:ascii="Times New Roman" w:hAnsi="Times New Roman" w:cs="Times New Roman"/>
              </w:rPr>
              <w:t>3</w:t>
            </w:r>
          </w:p>
          <w:p w:rsidR="00D00258" w:rsidRPr="00550875" w:rsidRDefault="00D00258" w:rsidP="00871ADA">
            <w:pPr>
              <w:rPr>
                <w:rFonts w:ascii="Times New Roman" w:hAnsi="Times New Roman" w:cs="Times New Roman"/>
              </w:rPr>
            </w:pPr>
            <w:r w:rsidRPr="00550875">
              <w:rPr>
                <w:rFonts w:ascii="Times New Roman" w:hAnsi="Times New Roman" w:cs="Times New Roman"/>
              </w:rPr>
              <w:t>3</w:t>
            </w:r>
          </w:p>
          <w:p w:rsidR="00D00258" w:rsidRPr="00550875" w:rsidRDefault="00D00258" w:rsidP="00871ADA">
            <w:pPr>
              <w:rPr>
                <w:rFonts w:ascii="Times New Roman" w:hAnsi="Times New Roman" w:cs="Times New Roman"/>
              </w:rPr>
            </w:pPr>
            <w:r w:rsidRPr="00550875">
              <w:rPr>
                <w:rFonts w:ascii="Times New Roman" w:hAnsi="Times New Roman" w:cs="Times New Roman"/>
              </w:rPr>
              <w:t>1</w:t>
            </w:r>
          </w:p>
        </w:tc>
        <w:tc>
          <w:tcPr>
            <w:tcW w:w="1508" w:type="dxa"/>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11.8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8.8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17.6</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20.6</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11.8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2.9</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5.9</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8.8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8.8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2.9</w:t>
            </w:r>
          </w:p>
        </w:tc>
      </w:tr>
      <w:tr w:rsidR="00D00258" w:rsidRPr="00550875" w:rsidTr="00871ADA">
        <w:tc>
          <w:tcPr>
            <w:tcW w:w="268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Position/title</w:t>
            </w:r>
          </w:p>
        </w:tc>
        <w:tc>
          <w:tcPr>
            <w:tcW w:w="3260"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 xml:space="preserve">Head of Health </w:t>
            </w:r>
            <w:proofErr w:type="spellStart"/>
            <w:r w:rsidRPr="00550875">
              <w:rPr>
                <w:rFonts w:ascii="Times New Roman" w:hAnsi="Times New Roman" w:cs="Times New Roman"/>
              </w:rPr>
              <w:t>Center</w:t>
            </w:r>
            <w:proofErr w:type="spellEnd"/>
          </w:p>
          <w:p w:rsidR="00D00258" w:rsidRPr="00550875" w:rsidRDefault="00D00258" w:rsidP="00871ADA">
            <w:pPr>
              <w:rPr>
                <w:rFonts w:ascii="Times New Roman" w:hAnsi="Times New Roman" w:cs="Times New Roman"/>
              </w:rPr>
            </w:pPr>
            <w:r w:rsidRPr="00550875">
              <w:rPr>
                <w:rFonts w:ascii="Times New Roman" w:hAnsi="Times New Roman" w:cs="Times New Roman"/>
              </w:rPr>
              <w:t>Functional health workers</w:t>
            </w:r>
          </w:p>
          <w:p w:rsidR="00D00258" w:rsidRPr="00550875" w:rsidRDefault="00D00258" w:rsidP="00871ADA">
            <w:pPr>
              <w:rPr>
                <w:rFonts w:ascii="Times New Roman" w:hAnsi="Times New Roman" w:cs="Times New Roman"/>
              </w:rPr>
            </w:pPr>
            <w:r w:rsidRPr="00550875">
              <w:rPr>
                <w:rFonts w:ascii="Times New Roman" w:hAnsi="Times New Roman" w:cs="Times New Roman"/>
              </w:rPr>
              <w:t>Program Manager</w:t>
            </w:r>
          </w:p>
          <w:p w:rsidR="00D00258" w:rsidRPr="00550875" w:rsidRDefault="00D00258" w:rsidP="00871ADA">
            <w:pPr>
              <w:rPr>
                <w:rFonts w:ascii="Times New Roman" w:hAnsi="Times New Roman" w:cs="Times New Roman"/>
              </w:rPr>
            </w:pPr>
            <w:r w:rsidRPr="00550875">
              <w:rPr>
                <w:rFonts w:ascii="Times New Roman" w:hAnsi="Times New Roman" w:cs="Times New Roman"/>
              </w:rPr>
              <w:t>Hospital staff</w:t>
            </w:r>
          </w:p>
        </w:tc>
        <w:tc>
          <w:tcPr>
            <w:tcW w:w="155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3</w:t>
            </w:r>
          </w:p>
          <w:p w:rsidR="00D00258" w:rsidRPr="00550875" w:rsidRDefault="00D00258" w:rsidP="00871ADA">
            <w:pPr>
              <w:rPr>
                <w:rFonts w:ascii="Times New Roman" w:hAnsi="Times New Roman" w:cs="Times New Roman"/>
              </w:rPr>
            </w:pPr>
            <w:r w:rsidRPr="00550875">
              <w:rPr>
                <w:rFonts w:ascii="Times New Roman" w:hAnsi="Times New Roman" w:cs="Times New Roman"/>
              </w:rPr>
              <w:t>4</w:t>
            </w:r>
          </w:p>
          <w:p w:rsidR="00D00258" w:rsidRPr="00550875" w:rsidRDefault="00D00258" w:rsidP="00871ADA">
            <w:pPr>
              <w:rPr>
                <w:rFonts w:ascii="Times New Roman" w:hAnsi="Times New Roman" w:cs="Times New Roman"/>
              </w:rPr>
            </w:pPr>
            <w:r w:rsidRPr="00550875">
              <w:rPr>
                <w:rFonts w:ascii="Times New Roman" w:hAnsi="Times New Roman" w:cs="Times New Roman"/>
              </w:rPr>
              <w:t>9</w:t>
            </w:r>
          </w:p>
          <w:p w:rsidR="00D00258" w:rsidRPr="00550875" w:rsidRDefault="00D00258" w:rsidP="00871ADA">
            <w:pPr>
              <w:rPr>
                <w:rFonts w:ascii="Times New Roman" w:hAnsi="Times New Roman" w:cs="Times New Roman"/>
              </w:rPr>
            </w:pPr>
            <w:r w:rsidRPr="00550875">
              <w:rPr>
                <w:rFonts w:ascii="Times New Roman" w:hAnsi="Times New Roman" w:cs="Times New Roman"/>
              </w:rPr>
              <w:t>18</w:t>
            </w:r>
          </w:p>
        </w:tc>
        <w:tc>
          <w:tcPr>
            <w:tcW w:w="1508" w:type="dxa"/>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8.8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11.8</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26.5</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52.9</w:t>
            </w:r>
          </w:p>
        </w:tc>
      </w:tr>
      <w:tr w:rsidR="00D00258" w:rsidRPr="00550875" w:rsidTr="00871ADA">
        <w:tc>
          <w:tcPr>
            <w:tcW w:w="268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Length of working (year)</w:t>
            </w:r>
          </w:p>
        </w:tc>
        <w:tc>
          <w:tcPr>
            <w:tcW w:w="3260"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≤5</w:t>
            </w:r>
          </w:p>
          <w:p w:rsidR="00D00258" w:rsidRPr="00550875" w:rsidRDefault="00D00258" w:rsidP="00871ADA">
            <w:pPr>
              <w:rPr>
                <w:rFonts w:ascii="Times New Roman" w:hAnsi="Times New Roman" w:cs="Times New Roman"/>
              </w:rPr>
            </w:pPr>
            <w:r w:rsidRPr="00550875">
              <w:rPr>
                <w:rFonts w:ascii="Times New Roman" w:hAnsi="Times New Roman" w:cs="Times New Roman"/>
              </w:rPr>
              <w:t>6-15</w:t>
            </w:r>
          </w:p>
          <w:p w:rsidR="00D00258" w:rsidRPr="00550875" w:rsidRDefault="00D00258" w:rsidP="00871ADA">
            <w:pPr>
              <w:rPr>
                <w:rFonts w:ascii="Times New Roman" w:hAnsi="Times New Roman" w:cs="Times New Roman"/>
              </w:rPr>
            </w:pPr>
            <w:r w:rsidRPr="00550875">
              <w:rPr>
                <w:rFonts w:ascii="Times New Roman" w:hAnsi="Times New Roman" w:cs="Times New Roman"/>
              </w:rPr>
              <w:lastRenderedPageBreak/>
              <w:t>&gt;15</w:t>
            </w:r>
          </w:p>
        </w:tc>
        <w:tc>
          <w:tcPr>
            <w:tcW w:w="155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lastRenderedPageBreak/>
              <w:t>16</w:t>
            </w:r>
          </w:p>
          <w:p w:rsidR="00D00258" w:rsidRPr="00550875" w:rsidRDefault="00D00258" w:rsidP="00871ADA">
            <w:pPr>
              <w:rPr>
                <w:rFonts w:ascii="Times New Roman" w:hAnsi="Times New Roman" w:cs="Times New Roman"/>
              </w:rPr>
            </w:pPr>
            <w:r w:rsidRPr="00550875">
              <w:rPr>
                <w:rFonts w:ascii="Times New Roman" w:hAnsi="Times New Roman" w:cs="Times New Roman"/>
              </w:rPr>
              <w:t>8</w:t>
            </w:r>
          </w:p>
          <w:p w:rsidR="00D00258" w:rsidRPr="00550875" w:rsidRDefault="00D00258" w:rsidP="00871ADA">
            <w:pPr>
              <w:rPr>
                <w:rFonts w:ascii="Times New Roman" w:hAnsi="Times New Roman" w:cs="Times New Roman"/>
              </w:rPr>
            </w:pPr>
            <w:r w:rsidRPr="00550875">
              <w:rPr>
                <w:rFonts w:ascii="Times New Roman" w:hAnsi="Times New Roman" w:cs="Times New Roman"/>
              </w:rPr>
              <w:lastRenderedPageBreak/>
              <w:t>10</w:t>
            </w:r>
          </w:p>
        </w:tc>
        <w:tc>
          <w:tcPr>
            <w:tcW w:w="1508" w:type="dxa"/>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lastRenderedPageBreak/>
              <w:t>47.1</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23.5</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lastRenderedPageBreak/>
              <w:t>29.4</w:t>
            </w:r>
          </w:p>
        </w:tc>
      </w:tr>
      <w:tr w:rsidR="00D00258" w:rsidRPr="00550875" w:rsidTr="00871ADA">
        <w:tc>
          <w:tcPr>
            <w:tcW w:w="268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lastRenderedPageBreak/>
              <w:t>Employment status</w:t>
            </w:r>
          </w:p>
        </w:tc>
        <w:tc>
          <w:tcPr>
            <w:tcW w:w="3260"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ASN/ASN candidate*</w:t>
            </w:r>
          </w:p>
          <w:p w:rsidR="00D00258" w:rsidRPr="00550875" w:rsidRDefault="00D00258" w:rsidP="00871ADA">
            <w:pPr>
              <w:rPr>
                <w:rFonts w:ascii="Times New Roman" w:hAnsi="Times New Roman" w:cs="Times New Roman"/>
              </w:rPr>
            </w:pPr>
            <w:r w:rsidRPr="00550875">
              <w:rPr>
                <w:rFonts w:ascii="Times New Roman" w:hAnsi="Times New Roman" w:cs="Times New Roman"/>
              </w:rPr>
              <w:t>PPPK*</w:t>
            </w:r>
          </w:p>
          <w:p w:rsidR="00D00258" w:rsidRPr="00550875" w:rsidRDefault="00D00258" w:rsidP="00871ADA">
            <w:pPr>
              <w:rPr>
                <w:rFonts w:ascii="Times New Roman" w:hAnsi="Times New Roman" w:cs="Times New Roman"/>
              </w:rPr>
            </w:pPr>
            <w:r w:rsidRPr="00550875">
              <w:rPr>
                <w:rFonts w:ascii="Times New Roman" w:hAnsi="Times New Roman" w:cs="Times New Roman"/>
              </w:rPr>
              <w:t xml:space="preserve">PTT </w:t>
            </w:r>
            <w:proofErr w:type="spellStart"/>
            <w:r w:rsidRPr="00550875">
              <w:rPr>
                <w:rFonts w:ascii="Times New Roman" w:hAnsi="Times New Roman" w:cs="Times New Roman"/>
              </w:rPr>
              <w:t>daerah</w:t>
            </w:r>
            <w:proofErr w:type="spellEnd"/>
            <w:r w:rsidRPr="00550875">
              <w:rPr>
                <w:rFonts w:ascii="Times New Roman" w:hAnsi="Times New Roman" w:cs="Times New Roman"/>
              </w:rPr>
              <w:t>*</w:t>
            </w:r>
          </w:p>
          <w:p w:rsidR="00D00258" w:rsidRPr="00550875" w:rsidRDefault="00D00258" w:rsidP="00871ADA">
            <w:pPr>
              <w:rPr>
                <w:rFonts w:ascii="Times New Roman" w:hAnsi="Times New Roman" w:cs="Times New Roman"/>
              </w:rPr>
            </w:pPr>
            <w:r w:rsidRPr="00550875">
              <w:rPr>
                <w:rFonts w:ascii="Times New Roman" w:hAnsi="Times New Roman" w:cs="Times New Roman"/>
              </w:rPr>
              <w:t>BLU*</w:t>
            </w:r>
          </w:p>
          <w:p w:rsidR="00D00258" w:rsidRPr="00550875" w:rsidRDefault="00D00258" w:rsidP="00871ADA">
            <w:pPr>
              <w:rPr>
                <w:rFonts w:ascii="Times New Roman" w:hAnsi="Times New Roman" w:cs="Times New Roman"/>
              </w:rPr>
            </w:pPr>
            <w:proofErr w:type="spellStart"/>
            <w:r w:rsidRPr="00550875">
              <w:rPr>
                <w:rFonts w:ascii="Times New Roman" w:hAnsi="Times New Roman" w:cs="Times New Roman"/>
              </w:rPr>
              <w:t>Kontrakdaerah</w:t>
            </w:r>
            <w:proofErr w:type="spellEnd"/>
            <w:r w:rsidRPr="00550875">
              <w:rPr>
                <w:rFonts w:ascii="Times New Roman" w:hAnsi="Times New Roman" w:cs="Times New Roman"/>
              </w:rPr>
              <w:t>*</w:t>
            </w:r>
          </w:p>
        </w:tc>
        <w:tc>
          <w:tcPr>
            <w:tcW w:w="1559" w:type="dxa"/>
          </w:tcPr>
          <w:p w:rsidR="00D00258" w:rsidRPr="00550875" w:rsidRDefault="00D00258" w:rsidP="00871ADA">
            <w:pPr>
              <w:rPr>
                <w:rFonts w:ascii="Times New Roman" w:hAnsi="Times New Roman" w:cs="Times New Roman"/>
              </w:rPr>
            </w:pPr>
            <w:r w:rsidRPr="00550875">
              <w:rPr>
                <w:rFonts w:ascii="Times New Roman" w:hAnsi="Times New Roman" w:cs="Times New Roman"/>
              </w:rPr>
              <w:t>14</w:t>
            </w:r>
          </w:p>
          <w:p w:rsidR="00D00258" w:rsidRPr="00550875" w:rsidRDefault="00D00258" w:rsidP="00871ADA">
            <w:pPr>
              <w:rPr>
                <w:rFonts w:ascii="Times New Roman" w:hAnsi="Times New Roman" w:cs="Times New Roman"/>
              </w:rPr>
            </w:pPr>
            <w:r w:rsidRPr="00550875">
              <w:rPr>
                <w:rFonts w:ascii="Times New Roman" w:hAnsi="Times New Roman" w:cs="Times New Roman"/>
              </w:rPr>
              <w:t>1</w:t>
            </w:r>
          </w:p>
          <w:p w:rsidR="00D00258" w:rsidRPr="00550875" w:rsidRDefault="00D00258" w:rsidP="00871ADA">
            <w:pPr>
              <w:rPr>
                <w:rFonts w:ascii="Times New Roman" w:hAnsi="Times New Roman" w:cs="Times New Roman"/>
              </w:rPr>
            </w:pPr>
            <w:r w:rsidRPr="00550875">
              <w:rPr>
                <w:rFonts w:ascii="Times New Roman" w:hAnsi="Times New Roman" w:cs="Times New Roman"/>
              </w:rPr>
              <w:t>1</w:t>
            </w:r>
          </w:p>
          <w:p w:rsidR="00D00258" w:rsidRPr="00550875" w:rsidRDefault="00D00258" w:rsidP="00871ADA">
            <w:pPr>
              <w:rPr>
                <w:rFonts w:ascii="Times New Roman" w:hAnsi="Times New Roman" w:cs="Times New Roman"/>
              </w:rPr>
            </w:pPr>
            <w:r w:rsidRPr="00550875">
              <w:rPr>
                <w:rFonts w:ascii="Times New Roman" w:hAnsi="Times New Roman" w:cs="Times New Roman"/>
              </w:rPr>
              <w:t>15</w:t>
            </w:r>
          </w:p>
          <w:p w:rsidR="00D00258" w:rsidRPr="00550875" w:rsidRDefault="00D00258" w:rsidP="00871ADA">
            <w:pPr>
              <w:rPr>
                <w:rFonts w:ascii="Times New Roman" w:hAnsi="Times New Roman" w:cs="Times New Roman"/>
              </w:rPr>
            </w:pPr>
            <w:r w:rsidRPr="00550875">
              <w:rPr>
                <w:rFonts w:ascii="Times New Roman" w:hAnsi="Times New Roman" w:cs="Times New Roman"/>
              </w:rPr>
              <w:t>3</w:t>
            </w:r>
          </w:p>
        </w:tc>
        <w:tc>
          <w:tcPr>
            <w:tcW w:w="1508" w:type="dxa"/>
          </w:tcPr>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41.2</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2.9</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2.9</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44.1</w:t>
            </w:r>
          </w:p>
          <w:p w:rsidR="00D00258" w:rsidRPr="00550875" w:rsidRDefault="00D00258" w:rsidP="00871ADA">
            <w:pPr>
              <w:jc w:val="center"/>
              <w:rPr>
                <w:rFonts w:ascii="Times New Roman" w:hAnsi="Times New Roman" w:cs="Times New Roman"/>
              </w:rPr>
            </w:pPr>
            <w:r w:rsidRPr="00550875">
              <w:rPr>
                <w:rFonts w:ascii="Times New Roman" w:hAnsi="Times New Roman" w:cs="Times New Roman"/>
              </w:rPr>
              <w:t>8.8</w:t>
            </w:r>
          </w:p>
        </w:tc>
      </w:tr>
    </w:tbl>
    <w:p w:rsidR="00D00258" w:rsidRPr="00550875" w:rsidRDefault="00D00258" w:rsidP="00D00258">
      <w:pPr>
        <w:pStyle w:val="NoSpacing"/>
        <w:jc w:val="both"/>
        <w:rPr>
          <w:rFonts w:ascii="Times New Roman" w:hAnsi="Times New Roman" w:cs="Times New Roman"/>
        </w:rPr>
      </w:pPr>
      <w:r w:rsidRPr="00550875">
        <w:rPr>
          <w:rFonts w:ascii="Times New Roman" w:hAnsi="Times New Roman" w:cs="Times New Roman"/>
        </w:rPr>
        <w:t xml:space="preserve">Source: Village Health Center in the working area of </w:t>
      </w:r>
      <w:proofErr w:type="spellStart"/>
      <w:r w:rsidRPr="00550875">
        <w:rPr>
          <w:rFonts w:ascii="Times New Roman" w:hAnsi="Times New Roman" w:cs="Times New Roman"/>
        </w:rPr>
        <w:t>Kebayoran</w:t>
      </w:r>
      <w:proofErr w:type="spellEnd"/>
      <w:r w:rsidRPr="00550875">
        <w:rPr>
          <w:rFonts w:ascii="Times New Roman" w:hAnsi="Times New Roman" w:cs="Times New Roman"/>
        </w:rPr>
        <w:t xml:space="preserve"> Lama District in 2022</w:t>
      </w:r>
    </w:p>
    <w:p w:rsidR="00D00258" w:rsidRPr="00550875" w:rsidRDefault="00D00258" w:rsidP="00D00258">
      <w:pPr>
        <w:pStyle w:val="NoSpacing"/>
        <w:jc w:val="both"/>
        <w:rPr>
          <w:rFonts w:ascii="Times New Roman" w:hAnsi="Times New Roman" w:cs="Times New Roman"/>
        </w:rPr>
      </w:pPr>
      <w:r w:rsidRPr="00550875">
        <w:rPr>
          <w:rFonts w:ascii="Times New Roman" w:hAnsi="Times New Roman" w:cs="Times New Roman"/>
        </w:rPr>
        <w:t xml:space="preserve">Note: BLU (public service agency), PPPK (government employees with work agreements), PTT </w:t>
      </w:r>
      <w:proofErr w:type="spellStart"/>
      <w:r w:rsidRPr="00550875">
        <w:rPr>
          <w:rFonts w:ascii="Times New Roman" w:hAnsi="Times New Roman" w:cs="Times New Roman"/>
        </w:rPr>
        <w:t>daerah</w:t>
      </w:r>
      <w:proofErr w:type="spellEnd"/>
      <w:r w:rsidRPr="00550875">
        <w:rPr>
          <w:rFonts w:ascii="Times New Roman" w:hAnsi="Times New Roman" w:cs="Times New Roman"/>
        </w:rPr>
        <w:t xml:space="preserve"> (non-permanent regional employees) and ASN (Civil servant) </w:t>
      </w:r>
    </w:p>
    <w:p w:rsidR="00D00258" w:rsidRDefault="00D00258" w:rsidP="00D00258">
      <w:pPr>
        <w:pStyle w:val="NoSpacing"/>
        <w:jc w:val="both"/>
        <w:rPr>
          <w:rFonts w:ascii="Times New Roman" w:hAnsi="Times New Roman" w:cs="Times New Roman"/>
          <w:sz w:val="24"/>
          <w:szCs w:val="24"/>
        </w:rPr>
      </w:pPr>
    </w:p>
    <w:p w:rsidR="00D00258" w:rsidRPr="00550875" w:rsidRDefault="00D00258" w:rsidP="00550875">
      <w:pPr>
        <w:pStyle w:val="NoSpacing"/>
        <w:ind w:firstLine="567"/>
        <w:jc w:val="both"/>
        <w:rPr>
          <w:rFonts w:ascii="Times New Roman" w:hAnsi="Times New Roman" w:cs="Times New Roman"/>
        </w:rPr>
      </w:pPr>
      <w:r w:rsidRPr="00550875">
        <w:rPr>
          <w:rFonts w:ascii="Times New Roman" w:hAnsi="Times New Roman" w:cs="Times New Roman"/>
        </w:rPr>
        <w:t>The table indicates that the majority of the participants were females (79.4%) and males (20.6%). The respondents' age was distributed among four categories: below 30 years (35.3%), between 31-40 years (32.4%), between 41-50 years (11.8%), and above 50 years (20.6%). The respondents' educational qualifications were mostly Associate degree_D3 (55.9%), bachelor degree/associate degree_D4 (38.2%), and master's degree (5.9%). In terms of profession, the respondents included nurses (20.6%), midwives (17.6%), pharmacists (11.8%), doctors (11.8%), dentists, nutritionists, and health analysts (8.8%), environmental health professionals (5.9%), and public and laboratory health experts (2.9%). Their length of service was categorized as less than five years (47.1%), between 6-15 years (23.5%), and above 15 years (29.4%). The majority of the respondents were employed as BLU (44.1%) and civil servants/candidates (41.2%), while 8.8% had regional contracts and 2.9% were employed as PPPK or regional PTT. Most of the respondents held the position of community health center staff (52.9%), followed by program administrators (26.5%), functional positions (11.8%), and head of health centers (8.8%).</w:t>
      </w:r>
    </w:p>
    <w:p w:rsidR="00550875" w:rsidRDefault="00550875" w:rsidP="00081DDA">
      <w:pPr>
        <w:pStyle w:val="NoSpacing"/>
        <w:jc w:val="both"/>
        <w:rPr>
          <w:rFonts w:ascii="Times New Roman" w:hAnsi="Times New Roman" w:cs="Times New Roman"/>
          <w:b/>
          <w:sz w:val="24"/>
          <w:szCs w:val="24"/>
        </w:rPr>
      </w:pPr>
    </w:p>
    <w:p w:rsidR="00081DDA" w:rsidRPr="004E6851" w:rsidRDefault="00550875" w:rsidP="00081D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8.3 </w:t>
      </w:r>
      <w:r w:rsidR="00081DDA" w:rsidRPr="00693321">
        <w:rPr>
          <w:rFonts w:ascii="Times New Roman" w:hAnsi="Times New Roman" w:cs="Times New Roman"/>
          <w:b/>
          <w:sz w:val="24"/>
          <w:szCs w:val="24"/>
        </w:rPr>
        <w:t>Validity Test</w:t>
      </w:r>
    </w:p>
    <w:p w:rsidR="00081DDA" w:rsidRDefault="00081DDA" w:rsidP="00D00258">
      <w:pPr>
        <w:pStyle w:val="NoSpacing"/>
        <w:jc w:val="both"/>
        <w:rPr>
          <w:rFonts w:eastAsia="Times New Roman"/>
        </w:rPr>
      </w:pPr>
    </w:p>
    <w:p w:rsidR="00081DDA" w:rsidRPr="00550875" w:rsidRDefault="00081DDA" w:rsidP="00550875">
      <w:pPr>
        <w:pStyle w:val="NoSpacing"/>
        <w:ind w:firstLine="567"/>
        <w:jc w:val="both"/>
        <w:rPr>
          <w:rFonts w:ascii="Times New Roman" w:hAnsi="Times New Roman" w:cs="Times New Roman"/>
        </w:rPr>
      </w:pPr>
      <w:r w:rsidRPr="00550875">
        <w:rPr>
          <w:rFonts w:ascii="Times New Roman" w:hAnsi="Times New Roman" w:cs="Times New Roman"/>
        </w:rPr>
        <w:t>Validity is a measure of the degree to which an instrument can effectively gather the desired data from the variables being studied (</w:t>
      </w:r>
      <w:proofErr w:type="spellStart"/>
      <w:r w:rsidRPr="00550875">
        <w:rPr>
          <w:rFonts w:ascii="Times New Roman" w:hAnsi="Times New Roman" w:cs="Times New Roman"/>
        </w:rPr>
        <w:t>Sileyew</w:t>
      </w:r>
      <w:proofErr w:type="spellEnd"/>
      <w:r w:rsidRPr="00550875">
        <w:rPr>
          <w:rFonts w:ascii="Times New Roman" w:hAnsi="Times New Roman" w:cs="Times New Roman"/>
        </w:rPr>
        <w:t>, 2019). To ensure validity, the questionnaire should explicitly state the factors to be measured, and variables can be made clearer by including sub-variables or indicators. The questionnaire's degree of validity is assessed through a validity test, which in this study involved collecting data from a sample of 30 respondents. Based on the data analysis, the instruments used in this investigation were deemed valid. Construct validity was used, which determined validity by correlating the scores obtained for each item, such as a statement, with the total score. The total score was derived from the sum of all item scores, and the statistical measure had to show a significant correlation between the item scores and the total score.</w:t>
      </w:r>
    </w:p>
    <w:p w:rsidR="00081DDA" w:rsidRDefault="00081DDA" w:rsidP="00D00258">
      <w:pPr>
        <w:pStyle w:val="NoSpacing"/>
        <w:jc w:val="both"/>
        <w:rPr>
          <w:rFonts w:ascii="Segoe UI" w:hAnsi="Segoe UI" w:cs="Segoe UI"/>
          <w:color w:val="374151"/>
          <w:shd w:val="clear" w:color="auto" w:fill="F7F7F8"/>
        </w:rPr>
      </w:pPr>
    </w:p>
    <w:p w:rsidR="00550875" w:rsidRDefault="00550875" w:rsidP="00D00258">
      <w:pPr>
        <w:pStyle w:val="NoSpacing"/>
        <w:jc w:val="both"/>
        <w:rPr>
          <w:rFonts w:ascii="Segoe UI" w:hAnsi="Segoe UI" w:cs="Segoe UI"/>
          <w:color w:val="374151"/>
          <w:shd w:val="clear" w:color="auto" w:fill="F7F7F8"/>
        </w:rPr>
      </w:pPr>
    </w:p>
    <w:p w:rsidR="00550875" w:rsidRDefault="00550875" w:rsidP="00D00258">
      <w:pPr>
        <w:pStyle w:val="NoSpacing"/>
        <w:jc w:val="both"/>
        <w:rPr>
          <w:rFonts w:ascii="Segoe UI" w:hAnsi="Segoe UI" w:cs="Segoe UI"/>
          <w:color w:val="374151"/>
          <w:shd w:val="clear" w:color="auto" w:fill="F7F7F8"/>
        </w:rPr>
      </w:pPr>
    </w:p>
    <w:p w:rsidR="00081DDA" w:rsidRPr="004E6851" w:rsidRDefault="00550875" w:rsidP="00081D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8.4 </w:t>
      </w:r>
      <w:r w:rsidR="00081DDA" w:rsidRPr="00693321">
        <w:rPr>
          <w:rFonts w:ascii="Times New Roman" w:hAnsi="Times New Roman" w:cs="Times New Roman"/>
          <w:b/>
          <w:sz w:val="24"/>
          <w:szCs w:val="24"/>
        </w:rPr>
        <w:t>Reliability Test</w:t>
      </w:r>
    </w:p>
    <w:p w:rsidR="00081DDA" w:rsidRDefault="00081DDA" w:rsidP="00D00258">
      <w:pPr>
        <w:pStyle w:val="NoSpacing"/>
        <w:jc w:val="both"/>
        <w:rPr>
          <w:rFonts w:eastAsia="Times New Roman"/>
        </w:rPr>
      </w:pPr>
    </w:p>
    <w:p w:rsidR="00081DDA" w:rsidRPr="00550875" w:rsidRDefault="00081DDA" w:rsidP="00550875">
      <w:pPr>
        <w:pStyle w:val="NoSpacing"/>
        <w:ind w:firstLine="567"/>
        <w:jc w:val="both"/>
        <w:rPr>
          <w:rFonts w:ascii="Times New Roman" w:hAnsi="Times New Roman" w:cs="Times New Roman"/>
        </w:rPr>
      </w:pPr>
      <w:r w:rsidRPr="00550875">
        <w:rPr>
          <w:rFonts w:ascii="Times New Roman" w:hAnsi="Times New Roman" w:cs="Times New Roman"/>
        </w:rPr>
        <w:t xml:space="preserve">The purpose of this test was to assess the consistency of measurement results when the same symptoms and measuring instruments were used repeatedly. The concept of reliability refers to the degree of trustworthiness of an instrument as a data collection tool due to its quality. Reliability implies that the instrument can be depended upon to produce consistent results. In this study, the </w:t>
      </w:r>
      <w:proofErr w:type="spellStart"/>
      <w:r w:rsidRPr="00550875">
        <w:rPr>
          <w:rFonts w:ascii="Times New Roman" w:hAnsi="Times New Roman" w:cs="Times New Roman"/>
        </w:rPr>
        <w:t>Cronbach</w:t>
      </w:r>
      <w:proofErr w:type="spellEnd"/>
      <w:r w:rsidRPr="00550875">
        <w:rPr>
          <w:rFonts w:ascii="Times New Roman" w:hAnsi="Times New Roman" w:cs="Times New Roman"/>
        </w:rPr>
        <w:t xml:space="preserve"> alpha formula was used to test the reliability.</w:t>
      </w:r>
    </w:p>
    <w:p w:rsidR="00081DDA" w:rsidRDefault="00081DDA" w:rsidP="00D00258">
      <w:pPr>
        <w:pStyle w:val="NoSpacing"/>
        <w:jc w:val="both"/>
        <w:rPr>
          <w:rFonts w:ascii="Segoe UI" w:hAnsi="Segoe UI" w:cs="Segoe UI"/>
          <w:color w:val="374151"/>
          <w:shd w:val="clear" w:color="auto" w:fill="F7F7F8"/>
        </w:rPr>
      </w:pPr>
    </w:p>
    <w:p w:rsidR="00081DDA" w:rsidRPr="004E6851" w:rsidRDefault="00550875" w:rsidP="00081DDA">
      <w:pPr>
        <w:pStyle w:val="NoSpacing"/>
        <w:jc w:val="both"/>
        <w:rPr>
          <w:rFonts w:ascii="Times New Roman" w:eastAsia="CIDFont+F4" w:hAnsi="Times New Roman" w:cs="Times New Roman"/>
          <w:b/>
          <w:sz w:val="24"/>
          <w:szCs w:val="24"/>
          <w:lang w:eastAsia="en-ID"/>
        </w:rPr>
      </w:pPr>
      <w:r>
        <w:rPr>
          <w:rFonts w:ascii="Times New Roman" w:eastAsia="CIDFont+F4" w:hAnsi="Times New Roman" w:cs="Times New Roman"/>
          <w:b/>
          <w:sz w:val="24"/>
          <w:szCs w:val="24"/>
          <w:lang w:eastAsia="en-ID"/>
        </w:rPr>
        <w:t xml:space="preserve">8.5 </w:t>
      </w:r>
      <w:r w:rsidR="00081DDA" w:rsidRPr="00693321">
        <w:rPr>
          <w:rFonts w:ascii="Times New Roman" w:eastAsia="CIDFont+F4" w:hAnsi="Times New Roman" w:cs="Times New Roman"/>
          <w:b/>
          <w:sz w:val="24"/>
          <w:szCs w:val="24"/>
          <w:lang w:eastAsia="en-ID"/>
        </w:rPr>
        <w:t>Path Analysis</w:t>
      </w:r>
    </w:p>
    <w:p w:rsidR="00081DDA" w:rsidRDefault="00081DDA" w:rsidP="00D00258">
      <w:pPr>
        <w:pStyle w:val="NoSpacing"/>
        <w:jc w:val="both"/>
        <w:rPr>
          <w:rFonts w:eastAsia="Times New Roman"/>
        </w:rPr>
      </w:pPr>
    </w:p>
    <w:p w:rsidR="00081DDA" w:rsidRPr="00550875" w:rsidRDefault="00081DDA" w:rsidP="00A93005">
      <w:pPr>
        <w:pStyle w:val="NoSpacing"/>
        <w:ind w:firstLine="567"/>
        <w:jc w:val="both"/>
        <w:rPr>
          <w:rFonts w:ascii="Times New Roman" w:hAnsi="Times New Roman" w:cs="Times New Roman"/>
        </w:rPr>
      </w:pPr>
      <w:r w:rsidRPr="00550875">
        <w:rPr>
          <w:rFonts w:ascii="Times New Roman" w:hAnsi="Times New Roman" w:cs="Times New Roman"/>
        </w:rPr>
        <w:lastRenderedPageBreak/>
        <w:t>The measurement of path coefficients between constructs is done to determine the strength and significance of the relationship and to test hypotheses. Path coefficient values range from -1 to +1, with values closer to +1 indicating a stronger relationship between the two constructs. On the other hand, values closer to -1 indicate a negative relationship (</w:t>
      </w:r>
      <w:proofErr w:type="spellStart"/>
      <w:r w:rsidRPr="00550875">
        <w:rPr>
          <w:rFonts w:ascii="Times New Roman" w:hAnsi="Times New Roman" w:cs="Times New Roman"/>
        </w:rPr>
        <w:t>Leguina</w:t>
      </w:r>
      <w:proofErr w:type="spellEnd"/>
      <w:r w:rsidRPr="00550875">
        <w:rPr>
          <w:rFonts w:ascii="Times New Roman" w:hAnsi="Times New Roman" w:cs="Times New Roman"/>
        </w:rPr>
        <w:t>, 2015). Path analysis allows for the calculation of the partial effect of each independent variable on the dependent variable, as well as the simultaneous effect of all the independent variables on the dependent variable. By examining the pattern of relationships between endogenous variables, a path analysis model can determine the direct or indirect impact of a group of exogenous factors on the dependent variable. The route analysis model presented focuses on the pattern of causal relationships. Therefore, the study design within the path analysis framework primarily concentrates on the independent factors (X</w:t>
      </w:r>
      <w:r w:rsidRPr="00550875">
        <w:rPr>
          <w:rFonts w:ascii="Times New Roman" w:hAnsi="Times New Roman" w:cs="Times New Roman"/>
          <w:vertAlign w:val="subscript"/>
        </w:rPr>
        <w:t>1</w:t>
      </w:r>
      <w:r w:rsidRPr="00550875">
        <w:rPr>
          <w:rFonts w:ascii="Times New Roman" w:hAnsi="Times New Roman" w:cs="Times New Roman"/>
        </w:rPr>
        <w:t>, X</w:t>
      </w:r>
      <w:r w:rsidRPr="00550875">
        <w:rPr>
          <w:rFonts w:ascii="Times New Roman" w:hAnsi="Times New Roman" w:cs="Times New Roman"/>
          <w:vertAlign w:val="subscript"/>
        </w:rPr>
        <w:t>2</w:t>
      </w:r>
      <w:proofErr w:type="gramStart"/>
      <w:r w:rsidRPr="00550875">
        <w:rPr>
          <w:rFonts w:ascii="Times New Roman" w:hAnsi="Times New Roman" w:cs="Times New Roman"/>
        </w:rPr>
        <w:t>,...,</w:t>
      </w:r>
      <w:proofErr w:type="gramEnd"/>
      <w:r w:rsidRPr="00550875">
        <w:rPr>
          <w:rFonts w:ascii="Times New Roman" w:hAnsi="Times New Roman" w:cs="Times New Roman"/>
        </w:rPr>
        <w:t xml:space="preserve"> </w:t>
      </w:r>
      <w:proofErr w:type="spellStart"/>
      <w:r w:rsidRPr="00550875">
        <w:rPr>
          <w:rFonts w:ascii="Times New Roman" w:hAnsi="Times New Roman" w:cs="Times New Roman"/>
        </w:rPr>
        <w:t>X</w:t>
      </w:r>
      <w:r w:rsidRPr="00550875">
        <w:rPr>
          <w:rFonts w:ascii="Times New Roman" w:hAnsi="Times New Roman" w:cs="Times New Roman"/>
          <w:vertAlign w:val="subscript"/>
        </w:rPr>
        <w:t>k</w:t>
      </w:r>
      <w:proofErr w:type="spellEnd"/>
      <w:r w:rsidRPr="00550875">
        <w:rPr>
          <w:rFonts w:ascii="Times New Roman" w:hAnsi="Times New Roman" w:cs="Times New Roman"/>
        </w:rPr>
        <w:t>) that affect the dependent variable Y, and the extent of their influence on direct causation, indirect causation, total causation, or a collection of variables that are free simultaneously.</w:t>
      </w:r>
    </w:p>
    <w:p w:rsidR="00081DDA" w:rsidRDefault="00081DDA" w:rsidP="00D00258">
      <w:pPr>
        <w:pStyle w:val="NoSpacing"/>
        <w:jc w:val="both"/>
        <w:rPr>
          <w:rFonts w:eastAsia="Times New Roman"/>
        </w:rPr>
      </w:pPr>
    </w:p>
    <w:p w:rsidR="00081DDA" w:rsidRPr="004E6851" w:rsidRDefault="00550875" w:rsidP="00081D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8.6 </w:t>
      </w:r>
      <w:r w:rsidR="00081DDA" w:rsidRPr="00693321">
        <w:rPr>
          <w:rFonts w:ascii="Times New Roman" w:hAnsi="Times New Roman" w:cs="Times New Roman"/>
          <w:b/>
          <w:sz w:val="24"/>
          <w:szCs w:val="24"/>
        </w:rPr>
        <w:t>Convergent Validity Test</w:t>
      </w:r>
    </w:p>
    <w:p w:rsidR="00081DDA" w:rsidRDefault="00081DDA" w:rsidP="00D00258">
      <w:pPr>
        <w:pStyle w:val="NoSpacing"/>
        <w:jc w:val="both"/>
        <w:rPr>
          <w:rFonts w:eastAsia="Times New Roman"/>
        </w:rPr>
      </w:pPr>
    </w:p>
    <w:p w:rsidR="00081DDA" w:rsidRPr="00550875" w:rsidRDefault="00081DDA" w:rsidP="00550875">
      <w:pPr>
        <w:pStyle w:val="NoSpacing"/>
        <w:ind w:firstLine="567"/>
        <w:jc w:val="both"/>
        <w:rPr>
          <w:rFonts w:ascii="Times New Roman" w:hAnsi="Times New Roman" w:cs="Times New Roman"/>
        </w:rPr>
      </w:pPr>
      <w:r w:rsidRPr="00550875">
        <w:rPr>
          <w:rFonts w:ascii="Times New Roman" w:hAnsi="Times New Roman" w:cs="Times New Roman"/>
        </w:rPr>
        <w:t>Convergent validity is assessed on the premise that measures of a construct should have a strong correlation (</w:t>
      </w:r>
      <w:proofErr w:type="spellStart"/>
      <w:r w:rsidRPr="00550875">
        <w:rPr>
          <w:rFonts w:ascii="Times New Roman" w:hAnsi="Times New Roman" w:cs="Times New Roman"/>
        </w:rPr>
        <w:t>Latan</w:t>
      </w:r>
      <w:proofErr w:type="spellEnd"/>
      <w:r w:rsidRPr="00550875">
        <w:rPr>
          <w:rFonts w:ascii="Times New Roman" w:hAnsi="Times New Roman" w:cs="Times New Roman"/>
        </w:rPr>
        <w:t xml:space="preserve"> and </w:t>
      </w:r>
      <w:proofErr w:type="spellStart"/>
      <w:r w:rsidRPr="00550875">
        <w:rPr>
          <w:rFonts w:ascii="Times New Roman" w:hAnsi="Times New Roman" w:cs="Times New Roman"/>
        </w:rPr>
        <w:t>Ghozali</w:t>
      </w:r>
      <w:proofErr w:type="spellEnd"/>
      <w:r w:rsidRPr="00550875">
        <w:rPr>
          <w:rFonts w:ascii="Times New Roman" w:hAnsi="Times New Roman" w:cs="Times New Roman"/>
        </w:rPr>
        <w:t xml:space="preserve">, 2012). To evaluate the convergent validity of a reflective indicator, the Average Variance Extracted (AVE) is used. An AVE value equal to or greater than 0.5 indicates good convergent validity. When the AVE value is 0.5 or more, it means that the construct can account for 50% or more of the item variance (Wong, 2013; </w:t>
      </w:r>
      <w:proofErr w:type="spellStart"/>
      <w:r w:rsidRPr="00550875">
        <w:rPr>
          <w:rFonts w:ascii="Times New Roman" w:hAnsi="Times New Roman" w:cs="Times New Roman"/>
        </w:rPr>
        <w:t>Leguina</w:t>
      </w:r>
      <w:proofErr w:type="spellEnd"/>
      <w:r w:rsidRPr="00550875">
        <w:rPr>
          <w:rFonts w:ascii="Times New Roman" w:hAnsi="Times New Roman" w:cs="Times New Roman"/>
        </w:rPr>
        <w:t>, 2015).</w:t>
      </w:r>
    </w:p>
    <w:p w:rsidR="00081DDA" w:rsidRDefault="00081DDA" w:rsidP="00D00258">
      <w:pPr>
        <w:pStyle w:val="NoSpacing"/>
        <w:jc w:val="both"/>
        <w:rPr>
          <w:rFonts w:eastAsia="Times New Roman"/>
        </w:rPr>
      </w:pPr>
    </w:p>
    <w:p w:rsidR="00081DDA" w:rsidRPr="004E6851" w:rsidRDefault="00A93005" w:rsidP="00081D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8.7 </w:t>
      </w:r>
      <w:r w:rsidR="00081DDA" w:rsidRPr="00693321">
        <w:rPr>
          <w:rFonts w:ascii="Times New Roman" w:hAnsi="Times New Roman" w:cs="Times New Roman"/>
          <w:b/>
          <w:sz w:val="24"/>
          <w:szCs w:val="24"/>
        </w:rPr>
        <w:t>Discriminant Validity Test</w:t>
      </w:r>
    </w:p>
    <w:p w:rsidR="00081DDA" w:rsidRDefault="00081DDA" w:rsidP="00D00258">
      <w:pPr>
        <w:pStyle w:val="NoSpacing"/>
        <w:jc w:val="both"/>
        <w:rPr>
          <w:rFonts w:eastAsia="Times New Roman"/>
        </w:rPr>
      </w:pPr>
    </w:p>
    <w:p w:rsidR="00081DDA" w:rsidRPr="00217BE5" w:rsidRDefault="00081DDA" w:rsidP="00217BE5">
      <w:pPr>
        <w:pStyle w:val="NoSpacing"/>
        <w:jc w:val="both"/>
        <w:rPr>
          <w:rFonts w:ascii="Times New Roman" w:hAnsi="Times New Roman" w:cs="Times New Roman"/>
        </w:rPr>
      </w:pPr>
      <w:r w:rsidRPr="00217BE5">
        <w:rPr>
          <w:rFonts w:ascii="Times New Roman" w:hAnsi="Times New Roman" w:cs="Times New Roman"/>
        </w:rPr>
        <w:t>The purpose of discriminant validity is to assess whether a reflective indicator is an effective measure of its corresponding construct, by ensuring that the indicator exhibits a strong correlation with its own construct but not with measures of other constructs (</w:t>
      </w:r>
      <w:proofErr w:type="spellStart"/>
      <w:r w:rsidRPr="00217BE5">
        <w:rPr>
          <w:rFonts w:ascii="Times New Roman" w:hAnsi="Times New Roman" w:cs="Times New Roman"/>
        </w:rPr>
        <w:t>Latan</w:t>
      </w:r>
      <w:proofErr w:type="spellEnd"/>
      <w:r w:rsidRPr="00217BE5">
        <w:rPr>
          <w:rFonts w:ascii="Times New Roman" w:hAnsi="Times New Roman" w:cs="Times New Roman"/>
        </w:rPr>
        <w:t xml:space="preserve"> and </w:t>
      </w:r>
      <w:proofErr w:type="spellStart"/>
      <w:r w:rsidRPr="00217BE5">
        <w:rPr>
          <w:rFonts w:ascii="Times New Roman" w:hAnsi="Times New Roman" w:cs="Times New Roman"/>
        </w:rPr>
        <w:t>Ghozali</w:t>
      </w:r>
      <w:proofErr w:type="spellEnd"/>
      <w:r w:rsidRPr="00217BE5">
        <w:rPr>
          <w:rFonts w:ascii="Times New Roman" w:hAnsi="Times New Roman" w:cs="Times New Roman"/>
        </w:rPr>
        <w:t xml:space="preserve">, 2012). To test for discriminant validity, cross-loadings, the </w:t>
      </w:r>
      <w:proofErr w:type="spellStart"/>
      <w:r w:rsidRPr="00217BE5">
        <w:rPr>
          <w:rFonts w:ascii="Times New Roman" w:hAnsi="Times New Roman" w:cs="Times New Roman"/>
        </w:rPr>
        <w:t>Fornell-Larcker</w:t>
      </w:r>
      <w:proofErr w:type="spellEnd"/>
      <w:r w:rsidRPr="00217BE5">
        <w:rPr>
          <w:rFonts w:ascii="Times New Roman" w:hAnsi="Times New Roman" w:cs="Times New Roman"/>
        </w:rPr>
        <w:t xml:space="preserve"> Criterion, and </w:t>
      </w:r>
      <w:proofErr w:type="spellStart"/>
      <w:r w:rsidRPr="00217BE5">
        <w:rPr>
          <w:rFonts w:ascii="Times New Roman" w:hAnsi="Times New Roman" w:cs="Times New Roman"/>
        </w:rPr>
        <w:t>Heterotrait-Monotrait</w:t>
      </w:r>
      <w:proofErr w:type="spellEnd"/>
      <w:r w:rsidRPr="00217BE5">
        <w:rPr>
          <w:rFonts w:ascii="Times New Roman" w:hAnsi="Times New Roman" w:cs="Times New Roman"/>
        </w:rPr>
        <w:t xml:space="preserve"> (HTMT) values are commonly used (</w:t>
      </w:r>
      <w:proofErr w:type="spellStart"/>
      <w:r w:rsidRPr="00217BE5">
        <w:rPr>
          <w:rFonts w:ascii="Times New Roman" w:hAnsi="Times New Roman" w:cs="Times New Roman"/>
        </w:rPr>
        <w:t>Henseler</w:t>
      </w:r>
      <w:proofErr w:type="spellEnd"/>
      <w:r w:rsidRPr="00217BE5">
        <w:rPr>
          <w:rFonts w:ascii="Times New Roman" w:hAnsi="Times New Roman" w:cs="Times New Roman"/>
        </w:rPr>
        <w:t xml:space="preserve">, </w:t>
      </w:r>
      <w:proofErr w:type="spellStart"/>
      <w:r w:rsidRPr="00217BE5">
        <w:rPr>
          <w:rFonts w:ascii="Times New Roman" w:hAnsi="Times New Roman" w:cs="Times New Roman"/>
        </w:rPr>
        <w:t>Ringle</w:t>
      </w:r>
      <w:proofErr w:type="spellEnd"/>
      <w:r w:rsidRPr="00217BE5">
        <w:rPr>
          <w:rFonts w:ascii="Times New Roman" w:hAnsi="Times New Roman" w:cs="Times New Roman"/>
        </w:rPr>
        <w:t xml:space="preserve">, and </w:t>
      </w:r>
      <w:proofErr w:type="spellStart"/>
      <w:r w:rsidRPr="00217BE5">
        <w:rPr>
          <w:rFonts w:ascii="Times New Roman" w:hAnsi="Times New Roman" w:cs="Times New Roman"/>
        </w:rPr>
        <w:t>Sarstedt</w:t>
      </w:r>
      <w:proofErr w:type="spellEnd"/>
      <w:r w:rsidRPr="00217BE5">
        <w:rPr>
          <w:rFonts w:ascii="Times New Roman" w:hAnsi="Times New Roman" w:cs="Times New Roman"/>
        </w:rPr>
        <w:t>, 2015).</w:t>
      </w:r>
    </w:p>
    <w:p w:rsidR="00081DDA" w:rsidRDefault="00081DDA" w:rsidP="00D00258">
      <w:pPr>
        <w:pStyle w:val="NoSpacing"/>
        <w:jc w:val="both"/>
        <w:rPr>
          <w:rFonts w:eastAsia="Times New Roman"/>
        </w:rPr>
      </w:pPr>
    </w:p>
    <w:p w:rsidR="00081DDA" w:rsidRPr="00217BE5" w:rsidRDefault="00081DDA" w:rsidP="00081DDA">
      <w:pPr>
        <w:pStyle w:val="NoSpacing"/>
        <w:spacing w:line="360" w:lineRule="auto"/>
        <w:jc w:val="center"/>
        <w:rPr>
          <w:rFonts w:ascii="Times New Roman" w:hAnsi="Times New Roman" w:cs="Times New Roman"/>
          <w:b/>
        </w:rPr>
      </w:pPr>
      <w:proofErr w:type="gramStart"/>
      <w:r w:rsidRPr="00217BE5">
        <w:rPr>
          <w:rFonts w:ascii="Times New Roman" w:hAnsi="Times New Roman" w:cs="Times New Roman"/>
          <w:b/>
        </w:rPr>
        <w:t>Table 3.</w:t>
      </w:r>
      <w:proofErr w:type="gramEnd"/>
      <w:r w:rsidRPr="00217BE5">
        <w:rPr>
          <w:rFonts w:ascii="Times New Roman" w:hAnsi="Times New Roman" w:cs="Times New Roman"/>
          <w:b/>
        </w:rPr>
        <w:t xml:space="preserve"> Discriminant Validity Results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467"/>
        <w:gridCol w:w="1471"/>
        <w:gridCol w:w="1456"/>
      </w:tblGrid>
      <w:tr w:rsidR="00081DDA" w:rsidRPr="00217BE5" w:rsidTr="00871ADA">
        <w:tc>
          <w:tcPr>
            <w:tcW w:w="4673"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Variable</w:t>
            </w:r>
          </w:p>
        </w:tc>
        <w:tc>
          <w:tcPr>
            <w:tcW w:w="1467"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HR engagement</w:t>
            </w:r>
          </w:p>
        </w:tc>
        <w:tc>
          <w:tcPr>
            <w:tcW w:w="1471"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Work environment</w:t>
            </w:r>
          </w:p>
        </w:tc>
        <w:tc>
          <w:tcPr>
            <w:tcW w:w="1456"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Intellectual Capital</w:t>
            </w:r>
          </w:p>
        </w:tc>
      </w:tr>
      <w:tr w:rsidR="00081DDA" w:rsidRPr="00217BE5" w:rsidTr="00871ADA">
        <w:tc>
          <w:tcPr>
            <w:tcW w:w="4673"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proofErr w:type="spellStart"/>
            <w:r w:rsidRPr="00217BE5">
              <w:rPr>
                <w:rFonts w:ascii="Times New Roman" w:hAnsi="Times New Roman" w:cs="Times New Roman"/>
              </w:rPr>
              <w:t>Fornell</w:t>
            </w:r>
            <w:proofErr w:type="spellEnd"/>
            <w:r w:rsidRPr="00217BE5">
              <w:rPr>
                <w:rFonts w:ascii="Times New Roman" w:hAnsi="Times New Roman" w:cs="Times New Roman"/>
              </w:rPr>
              <w:t xml:space="preserve"> and </w:t>
            </w:r>
            <w:proofErr w:type="spellStart"/>
            <w:r w:rsidRPr="00217BE5">
              <w:rPr>
                <w:rFonts w:ascii="Times New Roman" w:hAnsi="Times New Roman" w:cs="Times New Roman"/>
              </w:rPr>
              <w:t>Lacrker</w:t>
            </w:r>
            <w:proofErr w:type="spellEnd"/>
            <w:r w:rsidRPr="00217BE5">
              <w:rPr>
                <w:rFonts w:ascii="Times New Roman" w:hAnsi="Times New Roman" w:cs="Times New Roman"/>
              </w:rPr>
              <w:t xml:space="preserve"> Criterion</w:t>
            </w: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HR engagement</w:t>
            </w: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Work environment</w:t>
            </w:r>
          </w:p>
          <w:p w:rsidR="00081DDA" w:rsidRPr="00217BE5" w:rsidRDefault="00081DDA" w:rsidP="00871ADA">
            <w:pPr>
              <w:pStyle w:val="NoSpacing"/>
              <w:rPr>
                <w:rFonts w:ascii="Times New Roman" w:hAnsi="Times New Roman" w:cs="Times New Roman"/>
              </w:rPr>
            </w:pPr>
            <w:proofErr w:type="spellStart"/>
            <w:r w:rsidRPr="00217BE5">
              <w:rPr>
                <w:rFonts w:ascii="Times New Roman" w:hAnsi="Times New Roman" w:cs="Times New Roman"/>
              </w:rPr>
              <w:t>Intelectual</w:t>
            </w:r>
            <w:proofErr w:type="spellEnd"/>
            <w:r w:rsidRPr="00217BE5">
              <w:rPr>
                <w:rFonts w:ascii="Times New Roman" w:hAnsi="Times New Roman" w:cs="Times New Roman"/>
              </w:rPr>
              <w:t xml:space="preserve"> capital</w:t>
            </w:r>
          </w:p>
        </w:tc>
        <w:tc>
          <w:tcPr>
            <w:tcW w:w="1467"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0.981</w:t>
            </w: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0.714</w:t>
            </w: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0.716</w:t>
            </w:r>
          </w:p>
        </w:tc>
        <w:tc>
          <w:tcPr>
            <w:tcW w:w="1471"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0.879</w:t>
            </w: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0.592</w:t>
            </w:r>
          </w:p>
        </w:tc>
        <w:tc>
          <w:tcPr>
            <w:tcW w:w="1456" w:type="dxa"/>
            <w:tcBorders>
              <w:top w:val="single" w:sz="4" w:space="0" w:color="auto"/>
              <w:bottom w:val="single" w:sz="4" w:space="0" w:color="auto"/>
            </w:tcBorders>
          </w:tcPr>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p>
          <w:p w:rsidR="00081DDA" w:rsidRPr="00217BE5" w:rsidRDefault="00081DDA" w:rsidP="00871ADA">
            <w:pPr>
              <w:pStyle w:val="NoSpacing"/>
              <w:rPr>
                <w:rFonts w:ascii="Times New Roman" w:hAnsi="Times New Roman" w:cs="Times New Roman"/>
              </w:rPr>
            </w:pPr>
            <w:r w:rsidRPr="00217BE5">
              <w:rPr>
                <w:rFonts w:ascii="Times New Roman" w:hAnsi="Times New Roman" w:cs="Times New Roman"/>
              </w:rPr>
              <w:t>0.907</w:t>
            </w:r>
          </w:p>
        </w:tc>
      </w:tr>
    </w:tbl>
    <w:p w:rsidR="00081DDA" w:rsidRPr="00217BE5" w:rsidRDefault="00081DDA" w:rsidP="00081DDA">
      <w:pPr>
        <w:pStyle w:val="NoSpacing"/>
        <w:spacing w:line="360" w:lineRule="auto"/>
        <w:jc w:val="both"/>
        <w:rPr>
          <w:rFonts w:ascii="Times New Roman" w:hAnsi="Times New Roman" w:cs="Times New Roman"/>
          <w:bCs/>
        </w:rPr>
      </w:pPr>
      <w:r w:rsidRPr="00217BE5">
        <w:rPr>
          <w:rFonts w:ascii="Times New Roman" w:hAnsi="Times New Roman" w:cs="Times New Roman"/>
          <w:bCs/>
        </w:rPr>
        <w:t>Source: Researcher Data Analysis</w:t>
      </w:r>
      <w:r w:rsidR="00217BE5">
        <w:rPr>
          <w:rFonts w:ascii="Times New Roman" w:hAnsi="Times New Roman" w:cs="Times New Roman"/>
          <w:bCs/>
        </w:rPr>
        <w:t>, 2022</w:t>
      </w:r>
    </w:p>
    <w:p w:rsidR="00081DDA" w:rsidRDefault="00081DDA" w:rsidP="00D00258">
      <w:pPr>
        <w:pStyle w:val="NoSpacing"/>
        <w:jc w:val="both"/>
        <w:rPr>
          <w:rFonts w:eastAsia="Times New Roman"/>
        </w:rPr>
      </w:pPr>
    </w:p>
    <w:p w:rsidR="00081DDA" w:rsidRPr="00217BE5" w:rsidRDefault="00081DDA" w:rsidP="00217BE5">
      <w:pPr>
        <w:pStyle w:val="NoSpacing"/>
        <w:ind w:firstLine="567"/>
        <w:jc w:val="both"/>
        <w:rPr>
          <w:rFonts w:ascii="Times New Roman" w:hAnsi="Times New Roman" w:cs="Times New Roman"/>
        </w:rPr>
      </w:pPr>
      <w:r w:rsidRPr="00217BE5">
        <w:rPr>
          <w:rFonts w:ascii="Times New Roman" w:hAnsi="Times New Roman" w:cs="Times New Roman"/>
        </w:rPr>
        <w:t>The cross-loading values calculated for the performance variables in table 3 indicate that all correlations between indicators were higher than those with other variables in the model. This confirms the principle of discriminant validity, which suggests that all latent constructs can better predict the indicators in their block than in other blocks.</w:t>
      </w:r>
    </w:p>
    <w:p w:rsidR="00081DDA" w:rsidRDefault="00081DDA" w:rsidP="00D00258">
      <w:pPr>
        <w:pStyle w:val="NoSpacing"/>
        <w:jc w:val="both"/>
        <w:rPr>
          <w:rFonts w:eastAsia="Times New Roman"/>
        </w:rPr>
      </w:pPr>
    </w:p>
    <w:p w:rsidR="00081DDA" w:rsidRPr="004E6851" w:rsidRDefault="00217BE5" w:rsidP="00081D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8.8 </w:t>
      </w:r>
      <w:r w:rsidR="00081DDA" w:rsidRPr="004E6851">
        <w:rPr>
          <w:rFonts w:ascii="Times New Roman" w:hAnsi="Times New Roman" w:cs="Times New Roman"/>
          <w:b/>
          <w:sz w:val="24"/>
          <w:szCs w:val="24"/>
        </w:rPr>
        <w:t>Composite Reliability</w:t>
      </w:r>
    </w:p>
    <w:p w:rsidR="00081DDA" w:rsidRDefault="00081DDA" w:rsidP="00D00258">
      <w:pPr>
        <w:pStyle w:val="NoSpacing"/>
        <w:jc w:val="both"/>
        <w:rPr>
          <w:rFonts w:eastAsia="Times New Roman"/>
        </w:rPr>
      </w:pPr>
    </w:p>
    <w:p w:rsidR="0075019C" w:rsidRPr="00217BE5" w:rsidRDefault="0075019C" w:rsidP="00217BE5">
      <w:pPr>
        <w:pStyle w:val="NoSpacing"/>
        <w:ind w:firstLine="567"/>
        <w:jc w:val="both"/>
        <w:rPr>
          <w:rFonts w:ascii="Times New Roman" w:hAnsi="Times New Roman" w:cs="Times New Roman"/>
        </w:rPr>
      </w:pPr>
      <w:r w:rsidRPr="00217BE5">
        <w:rPr>
          <w:rFonts w:ascii="Times New Roman" w:hAnsi="Times New Roman" w:cs="Times New Roman"/>
        </w:rPr>
        <w:t xml:space="preserve">According to (Hair </w:t>
      </w:r>
      <w:proofErr w:type="spellStart"/>
      <w:r w:rsidRPr="00217BE5">
        <w:rPr>
          <w:rFonts w:ascii="Times New Roman" w:hAnsi="Times New Roman" w:cs="Times New Roman"/>
        </w:rPr>
        <w:t>Jr</w:t>
      </w:r>
      <w:proofErr w:type="spellEnd"/>
      <w:r w:rsidRPr="00217BE5">
        <w:rPr>
          <w:rFonts w:ascii="Times New Roman" w:hAnsi="Times New Roman" w:cs="Times New Roman"/>
        </w:rPr>
        <w:t xml:space="preserve">, 2014), a composite reliability value of greater than 0.70 indicates high </w:t>
      </w:r>
      <w:proofErr w:type="gramStart"/>
      <w:r w:rsidRPr="00217BE5">
        <w:rPr>
          <w:rFonts w:ascii="Times New Roman" w:hAnsi="Times New Roman" w:cs="Times New Roman"/>
        </w:rPr>
        <w:t>reliability,</w:t>
      </w:r>
      <w:proofErr w:type="gramEnd"/>
      <w:r w:rsidRPr="00217BE5">
        <w:rPr>
          <w:rFonts w:ascii="Times New Roman" w:hAnsi="Times New Roman" w:cs="Times New Roman"/>
        </w:rPr>
        <w:t xml:space="preserve"> although a value of 0.60 is still acceptable. Reliability refers to the accuracy and precision of measurements. The reliability test was conducted to assess if the data collected from the research instrument demonstrated adequate internal consistency.</w:t>
      </w:r>
    </w:p>
    <w:p w:rsidR="0075019C" w:rsidRDefault="0075019C" w:rsidP="00D00258">
      <w:pPr>
        <w:pStyle w:val="NoSpacing"/>
        <w:jc w:val="both"/>
        <w:rPr>
          <w:rFonts w:eastAsia="Times New Roman"/>
        </w:rPr>
      </w:pPr>
    </w:p>
    <w:p w:rsidR="0075019C" w:rsidRPr="00217BE5" w:rsidRDefault="0075019C" w:rsidP="0075019C">
      <w:pPr>
        <w:spacing w:after="0" w:line="360" w:lineRule="auto"/>
        <w:jc w:val="center"/>
        <w:rPr>
          <w:rFonts w:ascii="Times New Roman" w:hAnsi="Times New Roman" w:cs="Times New Roman"/>
          <w:b/>
          <w:bCs/>
        </w:rPr>
      </w:pPr>
      <w:proofErr w:type="gramStart"/>
      <w:r w:rsidRPr="00217BE5">
        <w:rPr>
          <w:rFonts w:ascii="Times New Roman" w:hAnsi="Times New Roman" w:cs="Times New Roman"/>
          <w:b/>
          <w:bCs/>
        </w:rPr>
        <w:t>Table 4.</w:t>
      </w:r>
      <w:proofErr w:type="gramEnd"/>
      <w:r w:rsidRPr="00217BE5">
        <w:rPr>
          <w:rFonts w:ascii="Times New Roman" w:hAnsi="Times New Roman" w:cs="Times New Roman"/>
          <w:b/>
          <w:bCs/>
        </w:rPr>
        <w:t xml:space="preserve"> Construct Model</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177"/>
        <w:gridCol w:w="1417"/>
        <w:gridCol w:w="851"/>
        <w:gridCol w:w="786"/>
        <w:gridCol w:w="779"/>
        <w:gridCol w:w="7"/>
      </w:tblGrid>
      <w:tr w:rsidR="0075019C" w:rsidRPr="00217BE5" w:rsidTr="00871ADA">
        <w:trPr>
          <w:gridAfter w:val="1"/>
          <w:wAfter w:w="7" w:type="dxa"/>
          <w:jc w:val="center"/>
        </w:trPr>
        <w:tc>
          <w:tcPr>
            <w:tcW w:w="1526" w:type="dxa"/>
            <w:vMerge w:val="restart"/>
            <w:tcBorders>
              <w:top w:val="single" w:sz="4" w:space="0" w:color="auto"/>
              <w:bottom w:val="nil"/>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Construct</w:t>
            </w:r>
          </w:p>
        </w:tc>
        <w:tc>
          <w:tcPr>
            <w:tcW w:w="3177" w:type="dxa"/>
            <w:vMerge w:val="restart"/>
            <w:tcBorders>
              <w:top w:val="single" w:sz="4" w:space="0" w:color="auto"/>
              <w:bottom w:val="nil"/>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Dimensions/Indicators</w:t>
            </w:r>
          </w:p>
        </w:tc>
        <w:tc>
          <w:tcPr>
            <w:tcW w:w="1417" w:type="dxa"/>
            <w:vMerge w:val="restart"/>
            <w:tcBorders>
              <w:top w:val="single" w:sz="4" w:space="0" w:color="auto"/>
              <w:bottom w:val="nil"/>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Reliability Item (LF)</w:t>
            </w:r>
          </w:p>
        </w:tc>
        <w:tc>
          <w:tcPr>
            <w:tcW w:w="2416" w:type="dxa"/>
            <w:gridSpan w:val="3"/>
            <w:tcBorders>
              <w:top w:val="single" w:sz="4" w:space="0" w:color="auto"/>
              <w:bottom w:val="nil"/>
            </w:tcBorders>
          </w:tcPr>
          <w:p w:rsidR="0075019C" w:rsidRPr="00217BE5" w:rsidRDefault="0075019C" w:rsidP="00871ADA">
            <w:pPr>
              <w:jc w:val="center"/>
              <w:rPr>
                <w:rFonts w:ascii="Times New Roman" w:hAnsi="Times New Roman" w:cs="Times New Roman"/>
                <w:b/>
                <w:bCs/>
              </w:rPr>
            </w:pPr>
            <w:proofErr w:type="spellStart"/>
            <w:r w:rsidRPr="00217BE5">
              <w:rPr>
                <w:rFonts w:ascii="Times New Roman" w:hAnsi="Times New Roman" w:cs="Times New Roman"/>
                <w:b/>
                <w:bCs/>
              </w:rPr>
              <w:t>ValidityConvergence</w:t>
            </w:r>
            <w:proofErr w:type="spellEnd"/>
          </w:p>
        </w:tc>
      </w:tr>
      <w:tr w:rsidR="0075019C" w:rsidRPr="00217BE5" w:rsidTr="00871ADA">
        <w:trPr>
          <w:jc w:val="center"/>
        </w:trPr>
        <w:tc>
          <w:tcPr>
            <w:tcW w:w="1526" w:type="dxa"/>
            <w:vMerge/>
            <w:tcBorders>
              <w:top w:val="nil"/>
              <w:bottom w:val="single" w:sz="4" w:space="0" w:color="auto"/>
            </w:tcBorders>
          </w:tcPr>
          <w:p w:rsidR="0075019C" w:rsidRPr="00217BE5" w:rsidRDefault="0075019C" w:rsidP="00871ADA">
            <w:pPr>
              <w:rPr>
                <w:rFonts w:ascii="Times New Roman" w:hAnsi="Times New Roman" w:cs="Times New Roman"/>
                <w:b/>
                <w:bCs/>
              </w:rPr>
            </w:pPr>
          </w:p>
        </w:tc>
        <w:tc>
          <w:tcPr>
            <w:tcW w:w="3177" w:type="dxa"/>
            <w:vMerge/>
            <w:tcBorders>
              <w:top w:val="nil"/>
              <w:bottom w:val="single" w:sz="4" w:space="0" w:color="auto"/>
            </w:tcBorders>
          </w:tcPr>
          <w:p w:rsidR="0075019C" w:rsidRPr="00217BE5" w:rsidRDefault="0075019C" w:rsidP="00871ADA">
            <w:pPr>
              <w:rPr>
                <w:rFonts w:ascii="Times New Roman" w:hAnsi="Times New Roman" w:cs="Times New Roman"/>
                <w:b/>
                <w:bCs/>
              </w:rPr>
            </w:pPr>
          </w:p>
        </w:tc>
        <w:tc>
          <w:tcPr>
            <w:tcW w:w="1417" w:type="dxa"/>
            <w:vMerge/>
            <w:tcBorders>
              <w:top w:val="nil"/>
              <w:bottom w:val="single" w:sz="4" w:space="0" w:color="auto"/>
            </w:tcBorders>
          </w:tcPr>
          <w:p w:rsidR="0075019C" w:rsidRPr="00217BE5" w:rsidRDefault="0075019C" w:rsidP="00871ADA">
            <w:pPr>
              <w:rPr>
                <w:rFonts w:ascii="Times New Roman" w:hAnsi="Times New Roman" w:cs="Times New Roman"/>
                <w:b/>
                <w:bCs/>
              </w:rPr>
            </w:pPr>
          </w:p>
        </w:tc>
        <w:tc>
          <w:tcPr>
            <w:tcW w:w="851" w:type="dxa"/>
            <w:tcBorders>
              <w:top w:val="nil"/>
              <w:bottom w:val="single" w:sz="4" w:space="0" w:color="auto"/>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Alpha</w:t>
            </w:r>
          </w:p>
        </w:tc>
        <w:tc>
          <w:tcPr>
            <w:tcW w:w="786" w:type="dxa"/>
            <w:tcBorders>
              <w:top w:val="nil"/>
              <w:bottom w:val="single" w:sz="4" w:space="0" w:color="auto"/>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CR</w:t>
            </w:r>
          </w:p>
        </w:tc>
        <w:tc>
          <w:tcPr>
            <w:tcW w:w="786" w:type="dxa"/>
            <w:gridSpan w:val="2"/>
            <w:tcBorders>
              <w:top w:val="nil"/>
              <w:bottom w:val="single" w:sz="4" w:space="0" w:color="auto"/>
            </w:tcBorders>
          </w:tcPr>
          <w:p w:rsidR="0075019C" w:rsidRPr="00217BE5" w:rsidRDefault="0075019C" w:rsidP="00871ADA">
            <w:pPr>
              <w:jc w:val="center"/>
              <w:rPr>
                <w:rFonts w:ascii="Times New Roman" w:hAnsi="Times New Roman" w:cs="Times New Roman"/>
                <w:b/>
                <w:bCs/>
              </w:rPr>
            </w:pPr>
            <w:r w:rsidRPr="00217BE5">
              <w:rPr>
                <w:rFonts w:ascii="Times New Roman" w:hAnsi="Times New Roman" w:cs="Times New Roman"/>
                <w:b/>
                <w:bCs/>
              </w:rPr>
              <w:t>AVE</w:t>
            </w:r>
          </w:p>
        </w:tc>
      </w:tr>
      <w:tr w:rsidR="0075019C" w:rsidRPr="00217BE5" w:rsidTr="00871ADA">
        <w:trPr>
          <w:jc w:val="center"/>
        </w:trPr>
        <w:tc>
          <w:tcPr>
            <w:tcW w:w="1526" w:type="dxa"/>
            <w:tcBorders>
              <w:top w:val="single" w:sz="4" w:space="0" w:color="auto"/>
            </w:tcBorders>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Intellectual Capital</w:t>
            </w:r>
          </w:p>
        </w:tc>
        <w:tc>
          <w:tcPr>
            <w:tcW w:w="3177" w:type="dxa"/>
            <w:tcBorders>
              <w:top w:val="single" w:sz="4" w:space="0" w:color="auto"/>
            </w:tcBorders>
          </w:tcPr>
          <w:p w:rsidR="0075019C" w:rsidRPr="00217BE5" w:rsidRDefault="0075019C" w:rsidP="00871ADA">
            <w:pPr>
              <w:rPr>
                <w:rFonts w:ascii="Times New Roman" w:hAnsi="Times New Roman" w:cs="Times New Roman"/>
              </w:rPr>
            </w:pPr>
            <w:r w:rsidRPr="00217BE5">
              <w:rPr>
                <w:rFonts w:ascii="Times New Roman" w:hAnsi="Times New Roman" w:cs="Times New Roman"/>
              </w:rPr>
              <w:t>Human Capital</w:t>
            </w:r>
          </w:p>
          <w:p w:rsidR="0075019C" w:rsidRPr="00217BE5" w:rsidRDefault="0075019C" w:rsidP="00871ADA">
            <w:pPr>
              <w:rPr>
                <w:rFonts w:ascii="Times New Roman" w:hAnsi="Times New Roman" w:cs="Times New Roman"/>
              </w:rPr>
            </w:pPr>
            <w:r w:rsidRPr="00217BE5">
              <w:rPr>
                <w:rFonts w:ascii="Times New Roman" w:hAnsi="Times New Roman" w:cs="Times New Roman"/>
              </w:rPr>
              <w:t>Structural Capital</w:t>
            </w:r>
          </w:p>
          <w:p w:rsidR="0075019C" w:rsidRPr="00217BE5" w:rsidRDefault="0075019C" w:rsidP="00871ADA">
            <w:pPr>
              <w:rPr>
                <w:rFonts w:ascii="Times New Roman" w:hAnsi="Times New Roman" w:cs="Times New Roman"/>
              </w:rPr>
            </w:pPr>
            <w:r w:rsidRPr="00217BE5">
              <w:rPr>
                <w:rFonts w:ascii="Times New Roman" w:hAnsi="Times New Roman" w:cs="Times New Roman"/>
              </w:rPr>
              <w:t>Social Capital</w:t>
            </w:r>
          </w:p>
          <w:p w:rsidR="0075019C" w:rsidRPr="00217BE5" w:rsidRDefault="0075019C" w:rsidP="00871ADA">
            <w:pPr>
              <w:rPr>
                <w:rFonts w:ascii="Times New Roman" w:hAnsi="Times New Roman" w:cs="Times New Roman"/>
              </w:rPr>
            </w:pPr>
            <w:r w:rsidRPr="00217BE5">
              <w:rPr>
                <w:rFonts w:ascii="Times New Roman" w:hAnsi="Times New Roman" w:cs="Times New Roman"/>
              </w:rPr>
              <w:t>Technology Capital</w:t>
            </w:r>
          </w:p>
          <w:p w:rsidR="0075019C" w:rsidRPr="00217BE5" w:rsidRDefault="0075019C" w:rsidP="00871ADA">
            <w:pPr>
              <w:rPr>
                <w:rFonts w:ascii="Times New Roman" w:hAnsi="Times New Roman" w:cs="Times New Roman"/>
              </w:rPr>
            </w:pPr>
            <w:r w:rsidRPr="00217BE5">
              <w:rPr>
                <w:rFonts w:ascii="Times New Roman" w:hAnsi="Times New Roman" w:cs="Times New Roman"/>
              </w:rPr>
              <w:t>Spiritual Capital</w:t>
            </w:r>
          </w:p>
        </w:tc>
        <w:tc>
          <w:tcPr>
            <w:tcW w:w="1417" w:type="dxa"/>
            <w:tcBorders>
              <w:top w:val="single" w:sz="4" w:space="0" w:color="auto"/>
            </w:tcBorders>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0.855</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0.930</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0.889</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0.947</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0.913</w:t>
            </w:r>
          </w:p>
        </w:tc>
        <w:tc>
          <w:tcPr>
            <w:tcW w:w="851" w:type="dxa"/>
            <w:tcBorders>
              <w:top w:val="single" w:sz="4" w:space="0" w:color="auto"/>
            </w:tcBorders>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0.946</w:t>
            </w: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tc>
        <w:tc>
          <w:tcPr>
            <w:tcW w:w="786" w:type="dxa"/>
            <w:tcBorders>
              <w:top w:val="single" w:sz="4" w:space="0" w:color="auto"/>
            </w:tcBorders>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0.959</w:t>
            </w:r>
          </w:p>
        </w:tc>
        <w:tc>
          <w:tcPr>
            <w:tcW w:w="786" w:type="dxa"/>
            <w:gridSpan w:val="2"/>
            <w:tcBorders>
              <w:top w:val="single" w:sz="4" w:space="0" w:color="auto"/>
            </w:tcBorders>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0.823</w:t>
            </w:r>
          </w:p>
        </w:tc>
      </w:tr>
      <w:tr w:rsidR="0075019C" w:rsidRPr="00217BE5" w:rsidTr="00871ADA">
        <w:trPr>
          <w:jc w:val="center"/>
        </w:trPr>
        <w:tc>
          <w:tcPr>
            <w:tcW w:w="1526"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Work environment</w:t>
            </w:r>
          </w:p>
        </w:tc>
        <w:tc>
          <w:tcPr>
            <w:tcW w:w="3177" w:type="dxa"/>
          </w:tcPr>
          <w:p w:rsidR="0075019C" w:rsidRPr="00217BE5" w:rsidRDefault="0075019C" w:rsidP="00871ADA">
            <w:pPr>
              <w:rPr>
                <w:rFonts w:ascii="Times New Roman" w:hAnsi="Times New Roman" w:cs="Times New Roman"/>
              </w:rPr>
            </w:pPr>
            <w:r w:rsidRPr="00217BE5">
              <w:rPr>
                <w:rFonts w:ascii="Times New Roman" w:hAnsi="Times New Roman" w:cs="Times New Roman"/>
              </w:rPr>
              <w:t>Physical Environment</w:t>
            </w:r>
          </w:p>
          <w:p w:rsidR="0075019C" w:rsidRPr="00217BE5" w:rsidRDefault="0075019C" w:rsidP="00871ADA">
            <w:pPr>
              <w:rPr>
                <w:rFonts w:ascii="Times New Roman" w:hAnsi="Times New Roman" w:cs="Times New Roman"/>
              </w:rPr>
            </w:pPr>
            <w:r w:rsidRPr="00217BE5">
              <w:rPr>
                <w:rFonts w:ascii="Times New Roman" w:hAnsi="Times New Roman" w:cs="Times New Roman"/>
              </w:rPr>
              <w:t>Non-Physical Environment</w:t>
            </w:r>
          </w:p>
          <w:p w:rsidR="0075019C" w:rsidRPr="00217BE5" w:rsidRDefault="0075019C" w:rsidP="00871ADA">
            <w:pPr>
              <w:rPr>
                <w:rFonts w:ascii="Times New Roman" w:hAnsi="Times New Roman" w:cs="Times New Roman"/>
              </w:rPr>
            </w:pPr>
            <w:r w:rsidRPr="00217BE5">
              <w:rPr>
                <w:rFonts w:ascii="Times New Roman" w:hAnsi="Times New Roman" w:cs="Times New Roman"/>
              </w:rPr>
              <w:t>K3</w:t>
            </w:r>
          </w:p>
        </w:tc>
        <w:tc>
          <w:tcPr>
            <w:tcW w:w="1417"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0.852</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0.860</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0.923</w:t>
            </w:r>
          </w:p>
        </w:tc>
        <w:tc>
          <w:tcPr>
            <w:tcW w:w="851"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0.856</w:t>
            </w: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tc>
        <w:tc>
          <w:tcPr>
            <w:tcW w:w="786"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0.911</w:t>
            </w:r>
          </w:p>
        </w:tc>
        <w:tc>
          <w:tcPr>
            <w:tcW w:w="786" w:type="dxa"/>
            <w:gridSpan w:val="2"/>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0.773</w:t>
            </w:r>
          </w:p>
          <w:p w:rsidR="0075019C" w:rsidRPr="00217BE5" w:rsidRDefault="0075019C" w:rsidP="00871ADA">
            <w:pPr>
              <w:rPr>
                <w:rFonts w:ascii="Times New Roman" w:hAnsi="Times New Roman" w:cs="Times New Roman"/>
                <w:b/>
                <w:bCs/>
              </w:rPr>
            </w:pPr>
          </w:p>
          <w:p w:rsidR="0075019C" w:rsidRPr="00217BE5" w:rsidRDefault="0075019C" w:rsidP="00871ADA">
            <w:pPr>
              <w:rPr>
                <w:rFonts w:ascii="Times New Roman" w:hAnsi="Times New Roman" w:cs="Times New Roman"/>
                <w:b/>
                <w:bCs/>
              </w:rPr>
            </w:pPr>
          </w:p>
        </w:tc>
      </w:tr>
      <w:tr w:rsidR="0075019C" w:rsidRPr="00217BE5" w:rsidTr="00871ADA">
        <w:trPr>
          <w:jc w:val="center"/>
        </w:trPr>
        <w:tc>
          <w:tcPr>
            <w:tcW w:w="1526"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HR engagement</w:t>
            </w:r>
          </w:p>
        </w:tc>
        <w:tc>
          <w:tcPr>
            <w:tcW w:w="3177" w:type="dxa"/>
          </w:tcPr>
          <w:p w:rsidR="0075019C" w:rsidRPr="00217BE5" w:rsidRDefault="0075019C" w:rsidP="00871ADA">
            <w:pPr>
              <w:rPr>
                <w:rFonts w:ascii="Times New Roman" w:hAnsi="Times New Roman" w:cs="Times New Roman"/>
              </w:rPr>
            </w:pPr>
            <w:r w:rsidRPr="00217BE5">
              <w:rPr>
                <w:rFonts w:ascii="Times New Roman" w:hAnsi="Times New Roman" w:cs="Times New Roman"/>
              </w:rPr>
              <w:t>Intellectual Attachment</w:t>
            </w:r>
          </w:p>
          <w:p w:rsidR="0075019C" w:rsidRPr="00217BE5" w:rsidRDefault="0075019C" w:rsidP="00871ADA">
            <w:pPr>
              <w:rPr>
                <w:rFonts w:ascii="Times New Roman" w:hAnsi="Times New Roman" w:cs="Times New Roman"/>
              </w:rPr>
            </w:pPr>
            <w:r w:rsidRPr="00217BE5">
              <w:rPr>
                <w:rFonts w:ascii="Times New Roman" w:hAnsi="Times New Roman" w:cs="Times New Roman"/>
              </w:rPr>
              <w:t>Social Attachment</w:t>
            </w:r>
          </w:p>
          <w:p w:rsidR="0075019C" w:rsidRPr="00217BE5" w:rsidRDefault="0075019C" w:rsidP="00871ADA">
            <w:pPr>
              <w:rPr>
                <w:rFonts w:ascii="Times New Roman" w:hAnsi="Times New Roman" w:cs="Times New Roman"/>
              </w:rPr>
            </w:pPr>
            <w:r w:rsidRPr="00217BE5">
              <w:rPr>
                <w:rFonts w:ascii="Times New Roman" w:hAnsi="Times New Roman" w:cs="Times New Roman"/>
              </w:rPr>
              <w:t>Affective Attachment</w:t>
            </w:r>
          </w:p>
        </w:tc>
        <w:tc>
          <w:tcPr>
            <w:tcW w:w="1417"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0.973</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0.984</w:t>
            </w:r>
          </w:p>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0.986</w:t>
            </w:r>
          </w:p>
        </w:tc>
        <w:tc>
          <w:tcPr>
            <w:tcW w:w="851"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0.981</w:t>
            </w:r>
          </w:p>
        </w:tc>
        <w:tc>
          <w:tcPr>
            <w:tcW w:w="786" w:type="dxa"/>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0.987</w:t>
            </w:r>
          </w:p>
        </w:tc>
        <w:tc>
          <w:tcPr>
            <w:tcW w:w="786" w:type="dxa"/>
            <w:gridSpan w:val="2"/>
          </w:tcPr>
          <w:p w:rsidR="0075019C" w:rsidRPr="00217BE5" w:rsidRDefault="0075019C" w:rsidP="00871ADA">
            <w:pPr>
              <w:rPr>
                <w:rFonts w:ascii="Times New Roman" w:hAnsi="Times New Roman" w:cs="Times New Roman"/>
                <w:b/>
                <w:bCs/>
              </w:rPr>
            </w:pPr>
            <w:r w:rsidRPr="00217BE5">
              <w:rPr>
                <w:rFonts w:ascii="Times New Roman" w:hAnsi="Times New Roman" w:cs="Times New Roman"/>
                <w:b/>
                <w:bCs/>
              </w:rPr>
              <w:t>0.963</w:t>
            </w:r>
          </w:p>
        </w:tc>
      </w:tr>
    </w:tbl>
    <w:p w:rsidR="0075019C" w:rsidRPr="00217BE5" w:rsidRDefault="0075019C" w:rsidP="0075019C">
      <w:pPr>
        <w:pStyle w:val="NoSpacing"/>
        <w:rPr>
          <w:rFonts w:ascii="Times New Roman" w:hAnsi="Times New Roman" w:cs="Times New Roman"/>
        </w:rPr>
      </w:pPr>
      <w:r w:rsidRPr="00217BE5">
        <w:rPr>
          <w:rFonts w:ascii="Times New Roman" w:hAnsi="Times New Roman" w:cs="Times New Roman"/>
        </w:rPr>
        <w:t>Note: LF=loading factor; Alpha=</w:t>
      </w:r>
      <w:proofErr w:type="spellStart"/>
      <w:r w:rsidRPr="00217BE5">
        <w:rPr>
          <w:rFonts w:ascii="Times New Roman" w:hAnsi="Times New Roman" w:cs="Times New Roman"/>
        </w:rPr>
        <w:t>cronbach’s</w:t>
      </w:r>
      <w:proofErr w:type="spellEnd"/>
      <w:r w:rsidRPr="00217BE5">
        <w:rPr>
          <w:rFonts w:ascii="Times New Roman" w:hAnsi="Times New Roman" w:cs="Times New Roman"/>
        </w:rPr>
        <w:t xml:space="preserve"> alpha; CR=composite reliability; AVE=average variance extracted</w:t>
      </w:r>
    </w:p>
    <w:p w:rsidR="0075019C" w:rsidRDefault="0075019C" w:rsidP="00D00258">
      <w:pPr>
        <w:pStyle w:val="NoSpacing"/>
        <w:jc w:val="both"/>
        <w:rPr>
          <w:rFonts w:eastAsia="Times New Roman"/>
        </w:rPr>
      </w:pPr>
    </w:p>
    <w:p w:rsidR="0075019C" w:rsidRPr="00217BE5" w:rsidRDefault="0075019C" w:rsidP="00217BE5">
      <w:pPr>
        <w:pStyle w:val="NoSpacing"/>
        <w:ind w:firstLine="567"/>
        <w:jc w:val="both"/>
      </w:pPr>
      <w:r w:rsidRPr="00217BE5">
        <w:t xml:space="preserve">The reliability of the constructed model can be evaluated using the </w:t>
      </w:r>
      <w:proofErr w:type="spellStart"/>
      <w:r w:rsidRPr="00217BE5">
        <w:t>Cronbach</w:t>
      </w:r>
      <w:proofErr w:type="spellEnd"/>
      <w:r w:rsidRPr="00217BE5">
        <w:t xml:space="preserve"> alpha coefficient, Composite Reliability (CR) value, and average variance extracted (AVE), as presented in Table 4 above, which is the outcome of </w:t>
      </w:r>
      <w:proofErr w:type="spellStart"/>
      <w:r w:rsidRPr="00217BE5">
        <w:t>SmartPLS</w:t>
      </w:r>
      <w:proofErr w:type="spellEnd"/>
      <w:r w:rsidRPr="00217BE5">
        <w:t xml:space="preserve"> calculations. Higher values of the alpha coefficient and composite reliability indicate greater reliability of the model. All the reliability values of </w:t>
      </w:r>
      <w:proofErr w:type="spellStart"/>
      <w:r w:rsidRPr="00217BE5">
        <w:t>Cronbach</w:t>
      </w:r>
      <w:proofErr w:type="spellEnd"/>
      <w:r w:rsidRPr="00217BE5">
        <w:t xml:space="preserve"> alpha, composite variables, and AVE were greater than 0.7, with the HR engagement variable showing the highest value. These results indicate that the constructed model met the standard of reliability.</w:t>
      </w:r>
    </w:p>
    <w:p w:rsidR="0075019C" w:rsidRDefault="0075019C" w:rsidP="00D00258">
      <w:pPr>
        <w:pStyle w:val="NoSpacing"/>
        <w:jc w:val="both"/>
        <w:rPr>
          <w:rFonts w:eastAsia="Times New Roman"/>
        </w:rPr>
      </w:pPr>
    </w:p>
    <w:p w:rsidR="0075019C" w:rsidRPr="004E6851" w:rsidRDefault="00217BE5" w:rsidP="0075019C">
      <w:pPr>
        <w:pStyle w:val="NoSpacing"/>
        <w:jc w:val="both"/>
        <w:rPr>
          <w:rFonts w:ascii="Times New Roman" w:hAnsi="Times New Roman" w:cs="Times New Roman"/>
          <w:b/>
          <w:sz w:val="24"/>
          <w:szCs w:val="24"/>
        </w:rPr>
      </w:pPr>
      <w:r>
        <w:rPr>
          <w:rStyle w:val="y2iqfc"/>
          <w:rFonts w:ascii="Times New Roman" w:hAnsi="Times New Roman" w:cs="Times New Roman"/>
          <w:b/>
          <w:sz w:val="24"/>
          <w:szCs w:val="24"/>
        </w:rPr>
        <w:t xml:space="preserve">8.9 </w:t>
      </w:r>
      <w:r w:rsidR="0075019C" w:rsidRPr="004E6851">
        <w:rPr>
          <w:rStyle w:val="y2iqfc"/>
          <w:rFonts w:ascii="Times New Roman" w:hAnsi="Times New Roman" w:cs="Times New Roman"/>
          <w:b/>
          <w:sz w:val="24"/>
          <w:szCs w:val="24"/>
        </w:rPr>
        <w:t>I</w:t>
      </w:r>
      <w:r w:rsidR="0075019C">
        <w:rPr>
          <w:rStyle w:val="y2iqfc"/>
          <w:rFonts w:ascii="Times New Roman" w:hAnsi="Times New Roman" w:cs="Times New Roman"/>
          <w:b/>
          <w:sz w:val="24"/>
          <w:szCs w:val="24"/>
        </w:rPr>
        <w:t>n</w:t>
      </w:r>
      <w:r w:rsidR="0075019C" w:rsidRPr="004E6851">
        <w:rPr>
          <w:rStyle w:val="y2iqfc"/>
          <w:rFonts w:ascii="Times New Roman" w:hAnsi="Times New Roman" w:cs="Times New Roman"/>
          <w:b/>
          <w:sz w:val="24"/>
          <w:szCs w:val="24"/>
        </w:rPr>
        <w:t xml:space="preserve">ner Model </w:t>
      </w:r>
    </w:p>
    <w:p w:rsidR="0075019C" w:rsidRDefault="0075019C" w:rsidP="00D00258">
      <w:pPr>
        <w:pStyle w:val="NoSpacing"/>
        <w:jc w:val="both"/>
        <w:rPr>
          <w:rFonts w:eastAsia="Times New Roman"/>
        </w:rPr>
      </w:pPr>
    </w:p>
    <w:p w:rsidR="0075019C" w:rsidRPr="00217BE5" w:rsidRDefault="0075019C" w:rsidP="00217BE5">
      <w:pPr>
        <w:pStyle w:val="NoSpacing"/>
        <w:ind w:firstLine="567"/>
        <w:jc w:val="both"/>
        <w:rPr>
          <w:rFonts w:ascii="Times New Roman" w:hAnsi="Times New Roman" w:cs="Times New Roman"/>
        </w:rPr>
      </w:pPr>
      <w:r w:rsidRPr="00217BE5">
        <w:rPr>
          <w:rFonts w:ascii="Times New Roman" w:hAnsi="Times New Roman" w:cs="Times New Roman"/>
        </w:rPr>
        <w:t>The assessment of structural models or hypothesis testing involves the computation of path coefficients, R2 values, effect sizes F2, and evaluation of predictive relevance. The Goodness of Fit Index (</w:t>
      </w:r>
      <w:proofErr w:type="spellStart"/>
      <w:r w:rsidRPr="00217BE5">
        <w:rPr>
          <w:rFonts w:ascii="Times New Roman" w:hAnsi="Times New Roman" w:cs="Times New Roman"/>
        </w:rPr>
        <w:t>GoF</w:t>
      </w:r>
      <w:proofErr w:type="spellEnd"/>
      <w:r w:rsidRPr="00217BE5">
        <w:rPr>
          <w:rFonts w:ascii="Times New Roman" w:hAnsi="Times New Roman" w:cs="Times New Roman"/>
        </w:rPr>
        <w:t xml:space="preserve">) is used to validate all structural models. The path coefficient value is evaluated based on the results of calculations carried out using </w:t>
      </w:r>
      <w:proofErr w:type="spellStart"/>
      <w:r w:rsidRPr="00217BE5">
        <w:rPr>
          <w:rFonts w:ascii="Times New Roman" w:hAnsi="Times New Roman" w:cs="Times New Roman"/>
        </w:rPr>
        <w:t>SmartPLS</w:t>
      </w:r>
      <w:proofErr w:type="spellEnd"/>
      <w:r w:rsidRPr="00217BE5">
        <w:rPr>
          <w:rFonts w:ascii="Times New Roman" w:hAnsi="Times New Roman" w:cs="Times New Roman"/>
        </w:rPr>
        <w:t xml:space="preserve"> bootstrap. Figure 1 shows the variables and their relationships with the constructed model, and the path coefficient values indicate the strength of these relationships.</w:t>
      </w:r>
    </w:p>
    <w:p w:rsidR="0075019C" w:rsidRDefault="0075019C" w:rsidP="00D00258">
      <w:pPr>
        <w:pStyle w:val="NoSpacing"/>
        <w:jc w:val="both"/>
        <w:rPr>
          <w:rFonts w:eastAsia="Times New Roman"/>
        </w:rPr>
      </w:pPr>
    </w:p>
    <w:p w:rsidR="0075019C" w:rsidRDefault="0075019C" w:rsidP="00D00258">
      <w:pPr>
        <w:pStyle w:val="NoSpacing"/>
        <w:jc w:val="both"/>
        <w:rPr>
          <w:rFonts w:eastAsia="Times New Roman"/>
        </w:rPr>
      </w:pPr>
      <w:r w:rsidRPr="004E6851">
        <w:rPr>
          <w:rFonts w:ascii="Times New Roman" w:hAnsi="Times New Roman" w:cs="Times New Roman"/>
          <w:noProof/>
          <w:sz w:val="24"/>
          <w:szCs w:val="24"/>
        </w:rPr>
        <w:drawing>
          <wp:inline distT="0" distB="0" distL="0" distR="0" wp14:anchorId="172E0196" wp14:editId="5AFFA0EC">
            <wp:extent cx="5542178" cy="2277208"/>
            <wp:effectExtent l="19050" t="0" r="13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2979" cy="2277537"/>
                    </a:xfrm>
                    <a:prstGeom prst="rect">
                      <a:avLst/>
                    </a:prstGeom>
                    <a:noFill/>
                    <a:ln>
                      <a:noFill/>
                    </a:ln>
                  </pic:spPr>
                </pic:pic>
              </a:graphicData>
            </a:graphic>
          </wp:inline>
        </w:drawing>
      </w:r>
    </w:p>
    <w:p w:rsidR="0075019C" w:rsidRPr="004E6851" w:rsidRDefault="0075019C" w:rsidP="0075019C">
      <w:pPr>
        <w:pStyle w:val="NoSpacing"/>
        <w:spacing w:line="360" w:lineRule="auto"/>
        <w:jc w:val="center"/>
        <w:rPr>
          <w:rFonts w:ascii="Times New Roman" w:hAnsi="Times New Roman" w:cs="Times New Roman"/>
          <w:b/>
          <w:sz w:val="24"/>
          <w:szCs w:val="24"/>
        </w:rPr>
      </w:pPr>
      <w:r w:rsidRPr="0079497C">
        <w:rPr>
          <w:rStyle w:val="y2iqfc"/>
          <w:rFonts w:ascii="Times New Roman" w:hAnsi="Times New Roman" w:cs="Times New Roman"/>
          <w:b/>
          <w:sz w:val="24"/>
          <w:szCs w:val="24"/>
          <w:lang w:val="id-ID"/>
        </w:rPr>
        <w:t xml:space="preserve">Figure </w:t>
      </w:r>
      <w:r>
        <w:rPr>
          <w:rStyle w:val="y2iqfc"/>
          <w:rFonts w:ascii="Times New Roman" w:hAnsi="Times New Roman" w:cs="Times New Roman"/>
          <w:b/>
          <w:sz w:val="24"/>
          <w:szCs w:val="24"/>
        </w:rPr>
        <w:t>2</w:t>
      </w:r>
      <w:r w:rsidRPr="0079497C">
        <w:rPr>
          <w:rStyle w:val="y2iqfc"/>
          <w:rFonts w:ascii="Times New Roman" w:hAnsi="Times New Roman" w:cs="Times New Roman"/>
          <w:b/>
          <w:sz w:val="24"/>
          <w:szCs w:val="24"/>
          <w:lang w:val="id-ID"/>
        </w:rPr>
        <w:t>. Path Coefficient Test Results</w:t>
      </w:r>
    </w:p>
    <w:p w:rsidR="0075019C" w:rsidRDefault="0075019C" w:rsidP="00D00258">
      <w:pPr>
        <w:pStyle w:val="NoSpacing"/>
        <w:jc w:val="both"/>
        <w:rPr>
          <w:rFonts w:eastAsia="Times New Roman"/>
        </w:rPr>
      </w:pPr>
    </w:p>
    <w:p w:rsidR="00787B4F" w:rsidRDefault="00787B4F" w:rsidP="00D00258">
      <w:pPr>
        <w:pStyle w:val="NoSpacing"/>
        <w:jc w:val="both"/>
        <w:rPr>
          <w:rFonts w:eastAsia="Times New Roman"/>
        </w:rPr>
      </w:pPr>
    </w:p>
    <w:p w:rsidR="00787B4F" w:rsidRPr="00217BE5" w:rsidRDefault="00787B4F" w:rsidP="00217BE5">
      <w:pPr>
        <w:pStyle w:val="NoSpacing"/>
        <w:ind w:firstLine="567"/>
        <w:jc w:val="both"/>
        <w:rPr>
          <w:rFonts w:ascii="Times New Roman" w:hAnsi="Times New Roman" w:cs="Times New Roman"/>
        </w:rPr>
      </w:pPr>
      <w:r w:rsidRPr="00217BE5">
        <w:rPr>
          <w:rFonts w:ascii="Times New Roman" w:hAnsi="Times New Roman" w:cs="Times New Roman"/>
        </w:rPr>
        <w:t>In research, the assessment of the inner model aims to determine whether the research hypothesis is valid. The evaluation process begins by testing the model's fitness using the coefficient of determination or R-squared value. Next, the significance of the relationship between the variables in the model is tested by examining the t-values for the coefficients of direct and indirect effects. This, in turn, determines whether the hypothesis is supported. A model is considered to have a good fit if the R-squared value is greater than 0.5. To test the direct and indirect effect coefficients, the calculated t-value is compared to the t-table.</w:t>
      </w:r>
    </w:p>
    <w:p w:rsidR="008C7D63" w:rsidRDefault="008C7D63" w:rsidP="00D00258">
      <w:pPr>
        <w:pStyle w:val="NoSpacing"/>
        <w:jc w:val="both"/>
        <w:rPr>
          <w:rFonts w:eastAsia="Times New Roman"/>
        </w:rPr>
      </w:pPr>
    </w:p>
    <w:p w:rsidR="008C7D63" w:rsidRDefault="008C7D63" w:rsidP="008C7D63">
      <w:pPr>
        <w:pStyle w:val="NoSpacing"/>
        <w:rPr>
          <w:rFonts w:ascii="Times New Roman" w:hAnsi="Times New Roman" w:cs="Times New Roman"/>
          <w:b/>
          <w:sz w:val="24"/>
          <w:szCs w:val="24"/>
        </w:rPr>
      </w:pPr>
      <w:r w:rsidRPr="0079497C">
        <w:rPr>
          <w:rFonts w:ascii="Times New Roman" w:hAnsi="Times New Roman" w:cs="Times New Roman"/>
          <w:b/>
          <w:sz w:val="24"/>
          <w:szCs w:val="24"/>
        </w:rPr>
        <w:t>Hypothesis Testing</w:t>
      </w:r>
    </w:p>
    <w:p w:rsidR="00941F3F" w:rsidRPr="004E6851" w:rsidRDefault="00941F3F" w:rsidP="008C7D63">
      <w:pPr>
        <w:pStyle w:val="NoSpacing"/>
        <w:rPr>
          <w:rFonts w:ascii="Times New Roman" w:hAnsi="Times New Roman" w:cs="Times New Roman"/>
          <w:b/>
          <w:sz w:val="24"/>
          <w:szCs w:val="24"/>
        </w:rPr>
      </w:pPr>
    </w:p>
    <w:p w:rsidR="008C7D63" w:rsidRPr="00941F3F" w:rsidRDefault="008C7D63" w:rsidP="00941F3F">
      <w:pPr>
        <w:pStyle w:val="NoSpacing"/>
        <w:ind w:firstLine="567"/>
        <w:jc w:val="both"/>
        <w:rPr>
          <w:rFonts w:ascii="Times New Roman" w:hAnsi="Times New Roman" w:cs="Times New Roman"/>
        </w:rPr>
      </w:pPr>
      <w:r w:rsidRPr="00941F3F">
        <w:rPr>
          <w:rFonts w:ascii="Times New Roman" w:hAnsi="Times New Roman" w:cs="Times New Roman"/>
        </w:rPr>
        <w:t xml:space="preserve">The hypothesis was tested by comparing the t-value of the data processing results with the critical value of the t-table to reject the null hypothesis (H0). The t-value was calculated using the bootstrap method with </w:t>
      </w:r>
      <w:proofErr w:type="spellStart"/>
      <w:r w:rsidRPr="00941F3F">
        <w:rPr>
          <w:rFonts w:ascii="Times New Roman" w:hAnsi="Times New Roman" w:cs="Times New Roman"/>
        </w:rPr>
        <w:t>SmartPLS</w:t>
      </w:r>
      <w:proofErr w:type="spellEnd"/>
      <w:r w:rsidRPr="00941F3F">
        <w:rPr>
          <w:rFonts w:ascii="Times New Roman" w:hAnsi="Times New Roman" w:cs="Times New Roman"/>
        </w:rPr>
        <w:t>, and the t-values and p-values were presented in Table 5.</w:t>
      </w:r>
    </w:p>
    <w:p w:rsidR="008C7D63" w:rsidRPr="00217BE5" w:rsidRDefault="008C7D63" w:rsidP="00D00258">
      <w:pPr>
        <w:pStyle w:val="NoSpacing"/>
        <w:jc w:val="both"/>
        <w:rPr>
          <w:rFonts w:ascii="Times New Roman" w:hAnsi="Times New Roman" w:cs="Times New Roman"/>
          <w:shd w:val="clear" w:color="auto" w:fill="F7F7F8"/>
        </w:rPr>
      </w:pPr>
    </w:p>
    <w:p w:rsidR="008C7D63" w:rsidRPr="00941F3F" w:rsidRDefault="008C7D63" w:rsidP="008C7D63">
      <w:pPr>
        <w:pStyle w:val="NoSpacing"/>
        <w:spacing w:line="360" w:lineRule="auto"/>
        <w:jc w:val="center"/>
        <w:rPr>
          <w:rFonts w:ascii="Times New Roman" w:hAnsi="Times New Roman" w:cs="Times New Roman"/>
          <w:b/>
        </w:rPr>
      </w:pPr>
      <w:proofErr w:type="gramStart"/>
      <w:r w:rsidRPr="00941F3F">
        <w:rPr>
          <w:rFonts w:ascii="Times New Roman" w:hAnsi="Times New Roman" w:cs="Times New Roman"/>
          <w:b/>
        </w:rPr>
        <w:t>Table 5.</w:t>
      </w:r>
      <w:proofErr w:type="gramEnd"/>
      <w:r w:rsidRPr="00941F3F">
        <w:rPr>
          <w:rFonts w:ascii="Times New Roman" w:hAnsi="Times New Roman" w:cs="Times New Roman"/>
          <w:b/>
        </w:rPr>
        <w:t xml:space="preserve"> Path Coefficient in Direct Relationship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4"/>
        <w:gridCol w:w="992"/>
        <w:gridCol w:w="1150"/>
        <w:gridCol w:w="1134"/>
        <w:gridCol w:w="1083"/>
      </w:tblGrid>
      <w:tr w:rsidR="008C7D63" w:rsidRPr="00217BE5" w:rsidTr="00871ADA">
        <w:tc>
          <w:tcPr>
            <w:tcW w:w="3681"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Hypothesis</w:t>
            </w:r>
          </w:p>
        </w:tc>
        <w:tc>
          <w:tcPr>
            <w:tcW w:w="1134"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Original Sample</w:t>
            </w:r>
          </w:p>
        </w:tc>
        <w:tc>
          <w:tcPr>
            <w:tcW w:w="992"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Sample mean</w:t>
            </w:r>
          </w:p>
        </w:tc>
        <w:tc>
          <w:tcPr>
            <w:tcW w:w="1150"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 xml:space="preserve">Standard </w:t>
            </w:r>
            <w:proofErr w:type="spellStart"/>
            <w:r w:rsidRPr="00217BE5">
              <w:rPr>
                <w:rFonts w:ascii="Times New Roman" w:hAnsi="Times New Roman" w:cs="Times New Roman"/>
                <w:sz w:val="24"/>
                <w:szCs w:val="24"/>
              </w:rPr>
              <w:t>Dev</w:t>
            </w:r>
            <w:proofErr w:type="spellEnd"/>
            <w:r w:rsidRPr="00217BE5">
              <w:rPr>
                <w:rFonts w:ascii="Times New Roman" w:hAnsi="Times New Roman" w:cs="Times New Roman"/>
                <w:sz w:val="24"/>
                <w:szCs w:val="24"/>
              </w:rPr>
              <w:t xml:space="preserve"> (STDEV)</w:t>
            </w:r>
          </w:p>
        </w:tc>
        <w:tc>
          <w:tcPr>
            <w:tcW w:w="1134"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t statistic</w:t>
            </w:r>
          </w:p>
        </w:tc>
        <w:tc>
          <w:tcPr>
            <w:tcW w:w="1083" w:type="dxa"/>
            <w:tcBorders>
              <w:bottom w:val="single" w:sz="4" w:space="0" w:color="auto"/>
            </w:tcBorders>
          </w:tcPr>
          <w:p w:rsidR="008C7D63" w:rsidRPr="00217BE5" w:rsidRDefault="008C7D63" w:rsidP="00871ADA">
            <w:pPr>
              <w:pStyle w:val="NoSpacing"/>
              <w:rPr>
                <w:rFonts w:ascii="Times New Roman" w:hAnsi="Times New Roman" w:cs="Times New Roman"/>
                <w:sz w:val="24"/>
                <w:szCs w:val="24"/>
              </w:rPr>
            </w:pPr>
            <w:r w:rsidRPr="00217BE5">
              <w:rPr>
                <w:rFonts w:ascii="Times New Roman" w:hAnsi="Times New Roman" w:cs="Times New Roman"/>
                <w:sz w:val="24"/>
                <w:szCs w:val="24"/>
              </w:rPr>
              <w:t>p-value</w:t>
            </w:r>
          </w:p>
        </w:tc>
      </w:tr>
      <w:tr w:rsidR="008C7D63" w:rsidRPr="00217BE5" w:rsidTr="00871ADA">
        <w:tc>
          <w:tcPr>
            <w:tcW w:w="3681"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 xml:space="preserve">Intellectual Capital-&gt;Health </w:t>
            </w:r>
            <w:proofErr w:type="spellStart"/>
            <w:r w:rsidRPr="00217BE5">
              <w:rPr>
                <w:rFonts w:ascii="Times New Roman" w:hAnsi="Times New Roman" w:cs="Times New Roman"/>
              </w:rPr>
              <w:t>center</w:t>
            </w:r>
            <w:proofErr w:type="spellEnd"/>
            <w:r w:rsidRPr="00217BE5">
              <w:rPr>
                <w:rFonts w:ascii="Times New Roman" w:hAnsi="Times New Roman" w:cs="Times New Roman"/>
              </w:rPr>
              <w:t xml:space="preserve"> performance</w:t>
            </w: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 xml:space="preserve">Work environment-&gt; Health </w:t>
            </w:r>
            <w:proofErr w:type="spellStart"/>
            <w:r w:rsidRPr="00217BE5">
              <w:rPr>
                <w:rFonts w:ascii="Times New Roman" w:hAnsi="Times New Roman" w:cs="Times New Roman"/>
              </w:rPr>
              <w:t>center</w:t>
            </w:r>
            <w:proofErr w:type="spellEnd"/>
            <w:r w:rsidRPr="00217BE5">
              <w:rPr>
                <w:rFonts w:ascii="Times New Roman" w:hAnsi="Times New Roman" w:cs="Times New Roman"/>
              </w:rPr>
              <w:t xml:space="preserve"> performance</w:t>
            </w: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Intellectual capital -&gt;HR engagement</w:t>
            </w: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Work environment -&gt;HR engagement</w:t>
            </w: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 xml:space="preserve">HR engagement-&gt;Health </w:t>
            </w:r>
            <w:proofErr w:type="spellStart"/>
            <w:r w:rsidRPr="00217BE5">
              <w:rPr>
                <w:rFonts w:ascii="Times New Roman" w:hAnsi="Times New Roman" w:cs="Times New Roman"/>
              </w:rPr>
              <w:t>center</w:t>
            </w:r>
            <w:proofErr w:type="spellEnd"/>
            <w:r w:rsidRPr="00217BE5">
              <w:rPr>
                <w:rFonts w:ascii="Times New Roman" w:hAnsi="Times New Roman" w:cs="Times New Roman"/>
              </w:rPr>
              <w:t xml:space="preserve"> performance</w:t>
            </w:r>
          </w:p>
        </w:tc>
        <w:tc>
          <w:tcPr>
            <w:tcW w:w="1134"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0.235</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-0.750</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0.451</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0.448</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0.628</w:t>
            </w:r>
          </w:p>
        </w:tc>
        <w:tc>
          <w:tcPr>
            <w:tcW w:w="992"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0.266</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-0.753</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0.430</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0.464</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0.605</w:t>
            </w:r>
          </w:p>
        </w:tc>
        <w:tc>
          <w:tcPr>
            <w:tcW w:w="1150"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0.327</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0.199</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0.184</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0.167</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0.340</w:t>
            </w:r>
          </w:p>
        </w:tc>
        <w:tc>
          <w:tcPr>
            <w:tcW w:w="1134"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0.719</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3.776</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2.451</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2.688</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1.850</w:t>
            </w:r>
          </w:p>
        </w:tc>
        <w:tc>
          <w:tcPr>
            <w:tcW w:w="1083" w:type="dxa"/>
            <w:tcBorders>
              <w:top w:val="single" w:sz="4" w:space="0" w:color="auto"/>
              <w:bottom w:val="single" w:sz="4" w:space="0" w:color="auto"/>
            </w:tcBorders>
          </w:tcPr>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0.473</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0.000*</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0.015*</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0.007*</w:t>
            </w:r>
          </w:p>
          <w:p w:rsidR="008C7D63" w:rsidRPr="00217BE5" w:rsidRDefault="008C7D63" w:rsidP="00871ADA">
            <w:pPr>
              <w:pStyle w:val="NoSpacing"/>
              <w:rPr>
                <w:rFonts w:ascii="Times New Roman" w:hAnsi="Times New Roman" w:cs="Times New Roman"/>
              </w:rPr>
            </w:pPr>
          </w:p>
          <w:p w:rsidR="008C7D63" w:rsidRPr="00217BE5" w:rsidRDefault="008C7D63" w:rsidP="00871ADA">
            <w:pPr>
              <w:pStyle w:val="NoSpacing"/>
              <w:rPr>
                <w:rFonts w:ascii="Times New Roman" w:hAnsi="Times New Roman" w:cs="Times New Roman"/>
              </w:rPr>
            </w:pPr>
            <w:r w:rsidRPr="00217BE5">
              <w:rPr>
                <w:rFonts w:ascii="Times New Roman" w:hAnsi="Times New Roman" w:cs="Times New Roman"/>
              </w:rPr>
              <w:t>0.065*</w:t>
            </w:r>
          </w:p>
        </w:tc>
      </w:tr>
    </w:tbl>
    <w:p w:rsidR="008C7D63" w:rsidRPr="00217BE5" w:rsidRDefault="008C7D63" w:rsidP="008C7D63">
      <w:pPr>
        <w:pStyle w:val="NoSpacing"/>
        <w:jc w:val="both"/>
        <w:rPr>
          <w:rStyle w:val="y2iqfc"/>
          <w:rFonts w:ascii="Times New Roman" w:hAnsi="Times New Roman" w:cs="Times New Roman"/>
          <w:b/>
        </w:rPr>
      </w:pPr>
      <w:r w:rsidRPr="00217BE5">
        <w:rPr>
          <w:rStyle w:val="y2iqfc"/>
          <w:rFonts w:ascii="Times New Roman" w:hAnsi="Times New Roman" w:cs="Times New Roman"/>
          <w:b/>
        </w:rPr>
        <w:t>Description: * significant p-value&lt; 0.05 at alpha=0.10</w:t>
      </w:r>
    </w:p>
    <w:p w:rsidR="008C7D63" w:rsidRPr="00217BE5" w:rsidRDefault="008C7D63" w:rsidP="008C7D63">
      <w:pPr>
        <w:pStyle w:val="NoSpacing"/>
        <w:jc w:val="both"/>
        <w:rPr>
          <w:rStyle w:val="y2iqfc"/>
          <w:rFonts w:ascii="Times New Roman" w:hAnsi="Times New Roman" w:cs="Times New Roman"/>
          <w:b/>
        </w:rPr>
      </w:pPr>
      <w:r w:rsidRPr="00217BE5">
        <w:rPr>
          <w:rStyle w:val="y2iqfc"/>
          <w:rFonts w:ascii="Times New Roman" w:hAnsi="Times New Roman" w:cs="Times New Roman"/>
          <w:b/>
        </w:rPr>
        <w:t>Source: Researcher Data Analysis</w:t>
      </w:r>
    </w:p>
    <w:p w:rsidR="00523E14" w:rsidRDefault="00523E14" w:rsidP="008C7D63">
      <w:pPr>
        <w:pStyle w:val="NoSpacing"/>
        <w:ind w:firstLine="720"/>
        <w:jc w:val="both"/>
        <w:rPr>
          <w:rStyle w:val="y2iqfc"/>
          <w:rFonts w:ascii="Times New Roman" w:hAnsi="Times New Roman" w:cs="Times New Roman"/>
          <w:color w:val="202124"/>
          <w:sz w:val="24"/>
          <w:szCs w:val="24"/>
        </w:rPr>
      </w:pPr>
    </w:p>
    <w:p w:rsidR="00523E14" w:rsidRDefault="00523E14" w:rsidP="008C7D63">
      <w:pPr>
        <w:pStyle w:val="NoSpacing"/>
        <w:ind w:firstLine="720"/>
        <w:jc w:val="both"/>
        <w:rPr>
          <w:rStyle w:val="y2iqfc"/>
          <w:rFonts w:ascii="Times New Roman" w:hAnsi="Times New Roman" w:cs="Times New Roman"/>
          <w:color w:val="202124"/>
          <w:sz w:val="24"/>
          <w:szCs w:val="24"/>
        </w:rPr>
      </w:pPr>
    </w:p>
    <w:p w:rsidR="008C7D63" w:rsidRPr="004E6851" w:rsidRDefault="008C7D63" w:rsidP="008C7D63">
      <w:pPr>
        <w:pStyle w:val="NoSpacing"/>
        <w:ind w:firstLine="720"/>
        <w:jc w:val="both"/>
        <w:rPr>
          <w:rStyle w:val="y2iqfc"/>
          <w:rFonts w:ascii="Times New Roman" w:hAnsi="Times New Roman" w:cs="Times New Roman"/>
          <w:color w:val="202124"/>
          <w:sz w:val="24"/>
          <w:szCs w:val="24"/>
        </w:rPr>
      </w:pPr>
      <w:r w:rsidRPr="0079497C">
        <w:rPr>
          <w:rStyle w:val="y2iqfc"/>
          <w:rFonts w:ascii="Times New Roman" w:hAnsi="Times New Roman" w:cs="Times New Roman"/>
          <w:color w:val="202124"/>
          <w:sz w:val="24"/>
          <w:szCs w:val="24"/>
          <w:lang w:val="id-ID"/>
        </w:rPr>
        <w:t xml:space="preserve">Based on </w:t>
      </w:r>
      <w:r>
        <w:rPr>
          <w:rStyle w:val="y2iqfc"/>
          <w:rFonts w:ascii="Times New Roman" w:hAnsi="Times New Roman" w:cs="Times New Roman"/>
          <w:color w:val="202124"/>
          <w:sz w:val="24"/>
          <w:szCs w:val="24"/>
        </w:rPr>
        <w:t>T</w:t>
      </w:r>
      <w:r w:rsidRPr="0079497C">
        <w:rPr>
          <w:rStyle w:val="y2iqfc"/>
          <w:rFonts w:ascii="Times New Roman" w:hAnsi="Times New Roman" w:cs="Times New Roman"/>
          <w:color w:val="202124"/>
          <w:sz w:val="24"/>
          <w:szCs w:val="24"/>
          <w:lang w:val="id-ID"/>
        </w:rPr>
        <w:t>able 5 above, it can be concluded that the determination of the hypothesis in this study is as follows:</w:t>
      </w:r>
    </w:p>
    <w:p w:rsidR="008C7D63" w:rsidRDefault="008C7D63" w:rsidP="00D00258">
      <w:pPr>
        <w:pStyle w:val="NoSpacing"/>
        <w:jc w:val="both"/>
        <w:rPr>
          <w:rFonts w:eastAsia="Times New Roman"/>
        </w:rPr>
      </w:pPr>
    </w:p>
    <w:p w:rsidR="00946BFD" w:rsidRPr="004E6851" w:rsidRDefault="00946BFD" w:rsidP="00946BFD">
      <w:pPr>
        <w:pStyle w:val="NoSpacing"/>
        <w:jc w:val="both"/>
        <w:rPr>
          <w:rFonts w:ascii="Times New Roman" w:hAnsi="Times New Roman" w:cs="Times New Roman"/>
          <w:sz w:val="24"/>
          <w:szCs w:val="24"/>
        </w:rPr>
      </w:pPr>
      <w:r w:rsidRPr="004E6851">
        <w:rPr>
          <w:rFonts w:ascii="Times New Roman" w:hAnsi="Times New Roman" w:cs="Times New Roman"/>
          <w:b/>
          <w:sz w:val="24"/>
          <w:szCs w:val="24"/>
        </w:rPr>
        <w:t>H</w:t>
      </w:r>
      <w:r>
        <w:rPr>
          <w:rFonts w:ascii="Times New Roman" w:hAnsi="Times New Roman" w:cs="Times New Roman"/>
          <w:b/>
          <w:sz w:val="24"/>
          <w:szCs w:val="24"/>
        </w:rPr>
        <w:t>ypoth</w:t>
      </w:r>
      <w:r w:rsidRPr="004E6851">
        <w:rPr>
          <w:rFonts w:ascii="Times New Roman" w:hAnsi="Times New Roman" w:cs="Times New Roman"/>
          <w:b/>
          <w:sz w:val="24"/>
          <w:szCs w:val="24"/>
        </w:rPr>
        <w:t>esis 1</w:t>
      </w:r>
    </w:p>
    <w:p w:rsidR="00946BFD" w:rsidRDefault="00946BFD" w:rsidP="00D00258">
      <w:pPr>
        <w:pStyle w:val="NoSpacing"/>
        <w:jc w:val="both"/>
        <w:rPr>
          <w:rFonts w:eastAsia="Times New Roman"/>
        </w:rPr>
      </w:pPr>
    </w:p>
    <w:p w:rsidR="00946BFD" w:rsidRPr="00523E14" w:rsidRDefault="00946BFD" w:rsidP="00523E14">
      <w:pPr>
        <w:pStyle w:val="NoSpacing"/>
        <w:ind w:firstLine="567"/>
        <w:jc w:val="both"/>
        <w:rPr>
          <w:rFonts w:ascii="Times New Roman" w:hAnsi="Times New Roman" w:cs="Times New Roman"/>
        </w:rPr>
      </w:pPr>
      <w:r w:rsidRPr="00523E14">
        <w:rPr>
          <w:rFonts w:ascii="Times New Roman" w:hAnsi="Times New Roman" w:cs="Times New Roman"/>
        </w:rPr>
        <w:t xml:space="preserve">In this research, it was found that there was no significant relationship between intellectual capital and the performance of community health centers, and thus the hypothesis was rejected with a p-value of 0.473. This contrasts with the findings of other studies by </w:t>
      </w:r>
      <w:proofErr w:type="spellStart"/>
      <w:r w:rsidRPr="00523E14">
        <w:rPr>
          <w:rFonts w:ascii="Times New Roman" w:hAnsi="Times New Roman" w:cs="Times New Roman"/>
        </w:rPr>
        <w:t>Ramadhan</w:t>
      </w:r>
      <w:proofErr w:type="spellEnd"/>
      <w:r w:rsidRPr="00523E14">
        <w:rPr>
          <w:rFonts w:ascii="Times New Roman" w:hAnsi="Times New Roman" w:cs="Times New Roman"/>
        </w:rPr>
        <w:t xml:space="preserve"> et al. (2018), </w:t>
      </w:r>
      <w:proofErr w:type="spellStart"/>
      <w:r w:rsidRPr="00523E14">
        <w:rPr>
          <w:rFonts w:ascii="Times New Roman" w:hAnsi="Times New Roman" w:cs="Times New Roman"/>
        </w:rPr>
        <w:t>Puspita</w:t>
      </w:r>
      <w:proofErr w:type="spellEnd"/>
      <w:r w:rsidRPr="00523E14">
        <w:rPr>
          <w:rFonts w:ascii="Times New Roman" w:hAnsi="Times New Roman" w:cs="Times New Roman"/>
        </w:rPr>
        <w:t xml:space="preserve"> and </w:t>
      </w:r>
      <w:proofErr w:type="spellStart"/>
      <w:r w:rsidRPr="00523E14">
        <w:rPr>
          <w:rFonts w:ascii="Times New Roman" w:hAnsi="Times New Roman" w:cs="Times New Roman"/>
        </w:rPr>
        <w:t>Wahyudi</w:t>
      </w:r>
      <w:proofErr w:type="spellEnd"/>
      <w:r w:rsidRPr="00523E14">
        <w:rPr>
          <w:rFonts w:ascii="Times New Roman" w:hAnsi="Times New Roman" w:cs="Times New Roman"/>
        </w:rPr>
        <w:t xml:space="preserve"> (2021), and </w:t>
      </w:r>
      <w:proofErr w:type="spellStart"/>
      <w:r w:rsidRPr="00523E14">
        <w:rPr>
          <w:rFonts w:ascii="Times New Roman" w:hAnsi="Times New Roman" w:cs="Times New Roman"/>
        </w:rPr>
        <w:t>Ningrum</w:t>
      </w:r>
      <w:proofErr w:type="spellEnd"/>
      <w:r w:rsidRPr="00523E14">
        <w:rPr>
          <w:rFonts w:ascii="Times New Roman" w:hAnsi="Times New Roman" w:cs="Times New Roman"/>
        </w:rPr>
        <w:t xml:space="preserve"> and </w:t>
      </w:r>
      <w:proofErr w:type="spellStart"/>
      <w:r w:rsidRPr="00523E14">
        <w:rPr>
          <w:rFonts w:ascii="Times New Roman" w:hAnsi="Times New Roman" w:cs="Times New Roman"/>
        </w:rPr>
        <w:t>Arsyah</w:t>
      </w:r>
      <w:proofErr w:type="spellEnd"/>
      <w:r w:rsidRPr="00523E14">
        <w:rPr>
          <w:rFonts w:ascii="Times New Roman" w:hAnsi="Times New Roman" w:cs="Times New Roman"/>
        </w:rPr>
        <w:t xml:space="preserve"> (2022), which have shown that intellectual capital has a positive impact on organizational performance. Intellectual capital is considered a strategic aspect that can lead organizations to gain and maintain a competitive advantage, and measuring it allows organizations to identify areas for improvement to generate greater profits in the future. Efficiently utilizing intangible resources combined with real capital generates added value for the organization. Additionally, organizations that possess good information systems, procedures, organizational culture, and management philosophy have an advantage in implementing processes and achieving optimal performance. Although </w:t>
      </w:r>
      <w:r w:rsidRPr="00523E14">
        <w:rPr>
          <w:rFonts w:ascii="Times New Roman" w:hAnsi="Times New Roman" w:cs="Times New Roman"/>
        </w:rPr>
        <w:lastRenderedPageBreak/>
        <w:t>this study found no relationship between intellectual capital and performance, other factors may still support strengthening the performance of community health centers.</w:t>
      </w:r>
    </w:p>
    <w:p w:rsidR="00946BFD" w:rsidRDefault="00946BFD" w:rsidP="00D00258">
      <w:pPr>
        <w:pStyle w:val="NoSpacing"/>
        <w:jc w:val="both"/>
        <w:rPr>
          <w:rFonts w:eastAsia="Times New Roman"/>
        </w:rPr>
      </w:pPr>
    </w:p>
    <w:p w:rsidR="00946BFD" w:rsidRPr="004E6851" w:rsidRDefault="00946BFD" w:rsidP="00946BFD">
      <w:pPr>
        <w:pStyle w:val="NoSpacing"/>
        <w:jc w:val="both"/>
        <w:rPr>
          <w:rFonts w:ascii="Times New Roman" w:hAnsi="Times New Roman" w:cs="Times New Roman"/>
          <w:b/>
          <w:sz w:val="24"/>
          <w:szCs w:val="24"/>
        </w:rPr>
      </w:pPr>
      <w:r w:rsidRPr="004E6851">
        <w:rPr>
          <w:rFonts w:ascii="Times New Roman" w:hAnsi="Times New Roman" w:cs="Times New Roman"/>
          <w:b/>
          <w:sz w:val="24"/>
          <w:szCs w:val="24"/>
        </w:rPr>
        <w:t>H</w:t>
      </w:r>
      <w:r>
        <w:rPr>
          <w:rFonts w:ascii="Times New Roman" w:hAnsi="Times New Roman" w:cs="Times New Roman"/>
          <w:b/>
          <w:sz w:val="24"/>
          <w:szCs w:val="24"/>
        </w:rPr>
        <w:t>ypoth</w:t>
      </w:r>
      <w:r w:rsidRPr="004E6851">
        <w:rPr>
          <w:rFonts w:ascii="Times New Roman" w:hAnsi="Times New Roman" w:cs="Times New Roman"/>
          <w:b/>
          <w:sz w:val="24"/>
          <w:szCs w:val="24"/>
        </w:rPr>
        <w:t>esis 2</w:t>
      </w:r>
    </w:p>
    <w:p w:rsidR="00946BFD" w:rsidRDefault="00946BFD" w:rsidP="00D00258">
      <w:pPr>
        <w:pStyle w:val="NoSpacing"/>
        <w:jc w:val="both"/>
        <w:rPr>
          <w:rFonts w:eastAsia="Times New Roman"/>
        </w:rPr>
      </w:pPr>
    </w:p>
    <w:p w:rsidR="00946BFD" w:rsidRPr="00941F3F" w:rsidRDefault="00941F3F" w:rsidP="00941F3F">
      <w:pPr>
        <w:pStyle w:val="NoSpacing"/>
        <w:ind w:firstLine="567"/>
        <w:jc w:val="both"/>
        <w:rPr>
          <w:rFonts w:ascii="Times New Roman" w:hAnsi="Times New Roman" w:cs="Times New Roman"/>
        </w:rPr>
      </w:pPr>
      <w:r w:rsidRPr="00941F3F">
        <w:rPr>
          <w:rFonts w:ascii="Times New Roman" w:hAnsi="Times New Roman" w:cs="Times New Roman"/>
        </w:rPr>
        <w:t>P</w:t>
      </w:r>
      <w:r w:rsidR="00946BFD" w:rsidRPr="00941F3F">
        <w:rPr>
          <w:rFonts w:ascii="Times New Roman" w:hAnsi="Times New Roman" w:cs="Times New Roman"/>
        </w:rPr>
        <w:t xml:space="preserve">resent study found that the work environment has a positive relationship with the performance of the community health center, as the hypothesis was accepted with a p-value of 0.000. Previous research by </w:t>
      </w:r>
      <w:proofErr w:type="spellStart"/>
      <w:r w:rsidR="00946BFD" w:rsidRPr="00941F3F">
        <w:rPr>
          <w:rFonts w:ascii="Times New Roman" w:hAnsi="Times New Roman" w:cs="Times New Roman"/>
        </w:rPr>
        <w:t>Khairunnisa</w:t>
      </w:r>
      <w:proofErr w:type="spellEnd"/>
      <w:r w:rsidR="00946BFD" w:rsidRPr="00941F3F">
        <w:rPr>
          <w:rFonts w:ascii="Times New Roman" w:hAnsi="Times New Roman" w:cs="Times New Roman"/>
        </w:rPr>
        <w:t xml:space="preserve"> and </w:t>
      </w:r>
      <w:proofErr w:type="spellStart"/>
      <w:r w:rsidR="00946BFD" w:rsidRPr="00941F3F">
        <w:rPr>
          <w:rFonts w:ascii="Times New Roman" w:hAnsi="Times New Roman" w:cs="Times New Roman"/>
        </w:rPr>
        <w:t>Riyanto</w:t>
      </w:r>
      <w:proofErr w:type="spellEnd"/>
      <w:r w:rsidR="00946BFD" w:rsidRPr="00941F3F">
        <w:rPr>
          <w:rFonts w:ascii="Times New Roman" w:hAnsi="Times New Roman" w:cs="Times New Roman"/>
        </w:rPr>
        <w:t xml:space="preserve"> (2020) has also shown that a healthy and comfortable work environment can have a positive impact on employee productivity and efficiency. However, in this study, the work environment conditions at the Surabaya city health center were not found to be good. According to Jennifer and </w:t>
      </w:r>
      <w:proofErr w:type="spellStart"/>
      <w:r w:rsidR="00946BFD" w:rsidRPr="00941F3F">
        <w:rPr>
          <w:rFonts w:ascii="Times New Roman" w:hAnsi="Times New Roman" w:cs="Times New Roman"/>
        </w:rPr>
        <w:t>Asri</w:t>
      </w:r>
      <w:proofErr w:type="spellEnd"/>
      <w:r w:rsidR="00946BFD" w:rsidRPr="00941F3F">
        <w:rPr>
          <w:rFonts w:ascii="Times New Roman" w:hAnsi="Times New Roman" w:cs="Times New Roman"/>
        </w:rPr>
        <w:t xml:space="preserve"> (2022), the work environment can be assessed in various dimensions such as job challenge, autonomy, leader's support, workgroup cooperation, and equity reward system. These factors influence employee actions and contribute to their productivity and commitment to their work. Overall, the positive relationship between the work environment and performance highlights the importance of creating a healthy and supportive work environment for employees to achieve optimal performance.</w:t>
      </w:r>
    </w:p>
    <w:p w:rsidR="00946BFD" w:rsidRDefault="00946BFD" w:rsidP="00D00258">
      <w:pPr>
        <w:pStyle w:val="NoSpacing"/>
        <w:jc w:val="both"/>
        <w:rPr>
          <w:rFonts w:ascii="Segoe UI" w:hAnsi="Segoe UI" w:cs="Segoe UI"/>
          <w:color w:val="374151"/>
          <w:shd w:val="clear" w:color="auto" w:fill="F7F7F8"/>
        </w:rPr>
      </w:pPr>
    </w:p>
    <w:p w:rsidR="00946BFD" w:rsidRPr="004E6851" w:rsidRDefault="00946BFD" w:rsidP="00946BFD">
      <w:pPr>
        <w:pStyle w:val="NoSpacing"/>
        <w:jc w:val="both"/>
        <w:rPr>
          <w:rFonts w:ascii="Times New Roman" w:hAnsi="Times New Roman" w:cs="Times New Roman"/>
          <w:b/>
          <w:sz w:val="24"/>
          <w:szCs w:val="24"/>
        </w:rPr>
      </w:pPr>
      <w:r w:rsidRPr="004E6851">
        <w:rPr>
          <w:rFonts w:ascii="Times New Roman" w:hAnsi="Times New Roman" w:cs="Times New Roman"/>
          <w:b/>
          <w:sz w:val="24"/>
          <w:szCs w:val="24"/>
        </w:rPr>
        <w:t>H</w:t>
      </w:r>
      <w:r>
        <w:rPr>
          <w:rFonts w:ascii="Times New Roman" w:hAnsi="Times New Roman" w:cs="Times New Roman"/>
          <w:b/>
          <w:sz w:val="24"/>
          <w:szCs w:val="24"/>
        </w:rPr>
        <w:t>ypoth</w:t>
      </w:r>
      <w:r w:rsidRPr="004E6851">
        <w:rPr>
          <w:rFonts w:ascii="Times New Roman" w:hAnsi="Times New Roman" w:cs="Times New Roman"/>
          <w:b/>
          <w:sz w:val="24"/>
          <w:szCs w:val="24"/>
        </w:rPr>
        <w:t>esis 3</w:t>
      </w:r>
    </w:p>
    <w:p w:rsidR="00946BFD" w:rsidRDefault="00946BFD" w:rsidP="00D00258">
      <w:pPr>
        <w:pStyle w:val="NoSpacing"/>
        <w:jc w:val="both"/>
        <w:rPr>
          <w:rFonts w:eastAsia="Times New Roman"/>
        </w:rPr>
      </w:pPr>
    </w:p>
    <w:p w:rsidR="004907B5" w:rsidRPr="00941F3F" w:rsidRDefault="004907B5" w:rsidP="00941F3F">
      <w:pPr>
        <w:pStyle w:val="NoSpacing"/>
        <w:ind w:firstLine="567"/>
        <w:jc w:val="both"/>
        <w:rPr>
          <w:rFonts w:ascii="Times New Roman" w:hAnsi="Times New Roman" w:cs="Times New Roman"/>
        </w:rPr>
      </w:pPr>
      <w:r w:rsidRPr="00941F3F">
        <w:rPr>
          <w:rFonts w:ascii="Times New Roman" w:hAnsi="Times New Roman" w:cs="Times New Roman"/>
        </w:rPr>
        <w:t>The present study confirmed the hypothesis that intellectual capital has a positive relationship with the engagement of human resources in community health centers. The p-value of 0.015 indicated a significant relationship. Employee engagement plays an important role in the perspective of HRD. Recent developments in engagement measurement have contributed to the understanding of how engagement influences positive outcomes such as individual performance, productivity, and organizational development. Previous studies have shown that employee engagement is a psychological foundation for HRD theory and practice. HRD is increasingly interested in theoretical models that explain how employees can contribute to OD. HRD practitioners consider the shift from HRD as a primary management tool to one that employees can also use and develop as a top priority.</w:t>
      </w:r>
    </w:p>
    <w:p w:rsidR="004907B5" w:rsidRDefault="004907B5" w:rsidP="00D00258">
      <w:pPr>
        <w:pStyle w:val="NoSpacing"/>
        <w:jc w:val="both"/>
        <w:rPr>
          <w:rFonts w:ascii="Segoe UI" w:hAnsi="Segoe UI" w:cs="Segoe UI"/>
          <w:color w:val="374151"/>
          <w:shd w:val="clear" w:color="auto" w:fill="F7F7F8"/>
        </w:rPr>
      </w:pPr>
    </w:p>
    <w:p w:rsidR="004907B5" w:rsidRPr="004E6851" w:rsidRDefault="004907B5" w:rsidP="004907B5">
      <w:pPr>
        <w:pStyle w:val="NoSpacing"/>
        <w:jc w:val="both"/>
        <w:rPr>
          <w:rFonts w:ascii="Times New Roman" w:hAnsi="Times New Roman" w:cs="Times New Roman"/>
          <w:b/>
          <w:bCs/>
          <w:sz w:val="24"/>
          <w:szCs w:val="24"/>
        </w:rPr>
      </w:pPr>
      <w:r w:rsidRPr="004E6851">
        <w:rPr>
          <w:rFonts w:ascii="Times New Roman" w:hAnsi="Times New Roman" w:cs="Times New Roman"/>
          <w:b/>
          <w:bCs/>
          <w:sz w:val="24"/>
          <w:szCs w:val="24"/>
        </w:rPr>
        <w:t>H</w:t>
      </w:r>
      <w:r>
        <w:rPr>
          <w:rFonts w:ascii="Times New Roman" w:hAnsi="Times New Roman" w:cs="Times New Roman"/>
          <w:b/>
          <w:bCs/>
          <w:sz w:val="24"/>
          <w:szCs w:val="24"/>
        </w:rPr>
        <w:t>ypoth</w:t>
      </w:r>
      <w:r w:rsidRPr="004E6851">
        <w:rPr>
          <w:rFonts w:ascii="Times New Roman" w:hAnsi="Times New Roman" w:cs="Times New Roman"/>
          <w:b/>
          <w:bCs/>
          <w:sz w:val="24"/>
          <w:szCs w:val="24"/>
        </w:rPr>
        <w:t>esis 4</w:t>
      </w:r>
    </w:p>
    <w:p w:rsidR="004907B5" w:rsidRDefault="004907B5" w:rsidP="00D00258">
      <w:pPr>
        <w:pStyle w:val="NoSpacing"/>
        <w:jc w:val="both"/>
        <w:rPr>
          <w:rFonts w:eastAsia="Times New Roman"/>
        </w:rPr>
      </w:pPr>
    </w:p>
    <w:p w:rsidR="004907B5" w:rsidRPr="00941F3F" w:rsidRDefault="004907B5" w:rsidP="00941F3F">
      <w:pPr>
        <w:pStyle w:val="NoSpacing"/>
        <w:ind w:firstLine="567"/>
        <w:jc w:val="both"/>
        <w:rPr>
          <w:rFonts w:ascii="Times New Roman" w:hAnsi="Times New Roman" w:cs="Times New Roman"/>
        </w:rPr>
      </w:pPr>
      <w:r w:rsidRPr="00941F3F">
        <w:rPr>
          <w:rFonts w:ascii="Times New Roman" w:hAnsi="Times New Roman" w:cs="Times New Roman"/>
        </w:rPr>
        <w:t xml:space="preserve">According to the study, it was found that the work environment is positively related to the engagement of human resources in community health centers, and the hypothesis was accepted with a significant relationship between the work environment and engagement with a p-value of 0.007. Employee engagement involves positive commitment, willingness to direct energy towards the organization's success, and demonstrating innovative initiatives to contribute and work harder. However, it is important to note that these constructs are part of a larger engagement construct and cannot act as substitutes for engagement. The work environment is a crucial element that affects job satisfaction and employee commitment to the organization. It refers to the organizational atmosphere and surrounding environment where employees carry out their duties. </w:t>
      </w:r>
      <w:proofErr w:type="gramStart"/>
      <w:r w:rsidRPr="00941F3F">
        <w:rPr>
          <w:rFonts w:ascii="Times New Roman" w:hAnsi="Times New Roman" w:cs="Times New Roman"/>
        </w:rPr>
        <w:t xml:space="preserve">(Danish, </w:t>
      </w:r>
      <w:proofErr w:type="spellStart"/>
      <w:r w:rsidRPr="00941F3F">
        <w:rPr>
          <w:rFonts w:ascii="Times New Roman" w:hAnsi="Times New Roman" w:cs="Times New Roman"/>
        </w:rPr>
        <w:t>Ramzan</w:t>
      </w:r>
      <w:proofErr w:type="spellEnd"/>
      <w:r w:rsidRPr="00941F3F">
        <w:rPr>
          <w:rFonts w:ascii="Times New Roman" w:hAnsi="Times New Roman" w:cs="Times New Roman"/>
        </w:rPr>
        <w:t>, &amp; Ahmad, 2013).</w:t>
      </w:r>
      <w:proofErr w:type="gramEnd"/>
    </w:p>
    <w:p w:rsidR="004907B5" w:rsidRDefault="004907B5" w:rsidP="00D00258">
      <w:pPr>
        <w:pStyle w:val="NoSpacing"/>
        <w:jc w:val="both"/>
        <w:rPr>
          <w:rFonts w:ascii="Segoe UI" w:hAnsi="Segoe UI" w:cs="Segoe UI"/>
          <w:color w:val="374151"/>
          <w:shd w:val="clear" w:color="auto" w:fill="F7F7F8"/>
        </w:rPr>
      </w:pPr>
    </w:p>
    <w:p w:rsidR="00D329ED" w:rsidRDefault="00D329ED" w:rsidP="00D329ED">
      <w:pPr>
        <w:pStyle w:val="NoSpacing"/>
        <w:jc w:val="both"/>
        <w:rPr>
          <w:rFonts w:ascii="Times New Roman" w:hAnsi="Times New Roman" w:cs="Times New Roman"/>
          <w:b/>
          <w:sz w:val="24"/>
          <w:szCs w:val="24"/>
        </w:rPr>
      </w:pPr>
      <w:r w:rsidRPr="004E6851">
        <w:rPr>
          <w:rFonts w:ascii="Times New Roman" w:hAnsi="Times New Roman" w:cs="Times New Roman"/>
          <w:b/>
          <w:sz w:val="24"/>
          <w:szCs w:val="24"/>
        </w:rPr>
        <w:t>H</w:t>
      </w:r>
      <w:r>
        <w:rPr>
          <w:rFonts w:ascii="Times New Roman" w:hAnsi="Times New Roman" w:cs="Times New Roman"/>
          <w:b/>
          <w:sz w:val="24"/>
          <w:szCs w:val="24"/>
        </w:rPr>
        <w:t>ypoth</w:t>
      </w:r>
      <w:r w:rsidRPr="004E6851">
        <w:rPr>
          <w:rFonts w:ascii="Times New Roman" w:hAnsi="Times New Roman" w:cs="Times New Roman"/>
          <w:b/>
          <w:sz w:val="24"/>
          <w:szCs w:val="24"/>
        </w:rPr>
        <w:t>esis 5</w:t>
      </w:r>
    </w:p>
    <w:p w:rsidR="00D329ED" w:rsidRDefault="00D329ED" w:rsidP="00D00258">
      <w:pPr>
        <w:pStyle w:val="NoSpacing"/>
        <w:jc w:val="both"/>
        <w:rPr>
          <w:rFonts w:eastAsia="Times New Roman"/>
        </w:rPr>
      </w:pPr>
    </w:p>
    <w:p w:rsidR="00D329ED" w:rsidRPr="00941F3F" w:rsidRDefault="00D329ED" w:rsidP="00941F3F">
      <w:pPr>
        <w:pStyle w:val="NoSpacing"/>
        <w:ind w:firstLine="567"/>
        <w:jc w:val="both"/>
        <w:rPr>
          <w:rFonts w:ascii="Times New Roman" w:hAnsi="Times New Roman" w:cs="Times New Roman"/>
        </w:rPr>
      </w:pPr>
      <w:r w:rsidRPr="00941F3F">
        <w:rPr>
          <w:rFonts w:ascii="Times New Roman" w:hAnsi="Times New Roman" w:cs="Times New Roman"/>
        </w:rPr>
        <w:t xml:space="preserve">In this study, it has been proven that HR engagement is positively related to the performance of community health centers, and the hypothesis was accepted with a significant relationship between the two, with a p-value of 0.065. Previous research has shown that employee engagement has a significant impact on organizational performance, including outcomes such as employee retention, productivity, profitability, customer loyalty, and security. In fact, engagement has been found to be correlated with increased revenue growth and higher levels of customer satisfaction in organizations with double-digit growth. </w:t>
      </w:r>
      <w:proofErr w:type="gramStart"/>
      <w:r w:rsidRPr="00941F3F">
        <w:rPr>
          <w:rFonts w:ascii="Times New Roman" w:hAnsi="Times New Roman" w:cs="Times New Roman"/>
        </w:rPr>
        <w:t>(</w:t>
      </w:r>
      <w:proofErr w:type="spellStart"/>
      <w:r w:rsidRPr="00941F3F">
        <w:rPr>
          <w:rFonts w:ascii="Times New Roman" w:hAnsi="Times New Roman" w:cs="Times New Roman"/>
        </w:rPr>
        <w:t>Tannady</w:t>
      </w:r>
      <w:proofErr w:type="spellEnd"/>
      <w:r w:rsidRPr="00941F3F">
        <w:rPr>
          <w:rFonts w:ascii="Times New Roman" w:hAnsi="Times New Roman" w:cs="Times New Roman"/>
        </w:rPr>
        <w:t xml:space="preserve">, </w:t>
      </w:r>
      <w:proofErr w:type="spellStart"/>
      <w:r w:rsidRPr="00941F3F">
        <w:rPr>
          <w:rFonts w:ascii="Times New Roman" w:hAnsi="Times New Roman" w:cs="Times New Roman"/>
        </w:rPr>
        <w:t>Tannady</w:t>
      </w:r>
      <w:proofErr w:type="spellEnd"/>
      <w:r w:rsidRPr="00941F3F">
        <w:rPr>
          <w:rFonts w:ascii="Times New Roman" w:hAnsi="Times New Roman" w:cs="Times New Roman"/>
        </w:rPr>
        <w:t xml:space="preserve"> and </w:t>
      </w:r>
      <w:proofErr w:type="spellStart"/>
      <w:r w:rsidRPr="00941F3F">
        <w:rPr>
          <w:rFonts w:ascii="Times New Roman" w:hAnsi="Times New Roman" w:cs="Times New Roman"/>
        </w:rPr>
        <w:t>Zami</w:t>
      </w:r>
      <w:proofErr w:type="spellEnd"/>
      <w:r w:rsidRPr="00941F3F">
        <w:rPr>
          <w:rFonts w:ascii="Times New Roman" w:hAnsi="Times New Roman" w:cs="Times New Roman"/>
        </w:rPr>
        <w:t>, 2019); (</w:t>
      </w:r>
      <w:proofErr w:type="spellStart"/>
      <w:r w:rsidRPr="00941F3F">
        <w:rPr>
          <w:rFonts w:ascii="Times New Roman" w:hAnsi="Times New Roman" w:cs="Times New Roman"/>
        </w:rPr>
        <w:t>Rachmawati</w:t>
      </w:r>
      <w:proofErr w:type="spellEnd"/>
      <w:r w:rsidRPr="00941F3F">
        <w:rPr>
          <w:rFonts w:ascii="Times New Roman" w:hAnsi="Times New Roman" w:cs="Times New Roman"/>
        </w:rPr>
        <w:t>, 2014); (</w:t>
      </w:r>
      <w:proofErr w:type="spellStart"/>
      <w:r w:rsidRPr="00941F3F">
        <w:rPr>
          <w:rFonts w:ascii="Times New Roman" w:hAnsi="Times New Roman" w:cs="Times New Roman"/>
        </w:rPr>
        <w:t>Adhivinna</w:t>
      </w:r>
      <w:proofErr w:type="spellEnd"/>
      <w:r w:rsidRPr="00941F3F">
        <w:rPr>
          <w:rFonts w:ascii="Times New Roman" w:hAnsi="Times New Roman" w:cs="Times New Roman"/>
        </w:rPr>
        <w:t xml:space="preserve"> and </w:t>
      </w:r>
      <w:proofErr w:type="spellStart"/>
      <w:r w:rsidRPr="00941F3F">
        <w:rPr>
          <w:rFonts w:ascii="Times New Roman" w:hAnsi="Times New Roman" w:cs="Times New Roman"/>
        </w:rPr>
        <w:t>Damayanti</w:t>
      </w:r>
      <w:proofErr w:type="spellEnd"/>
      <w:r w:rsidRPr="00941F3F">
        <w:rPr>
          <w:rFonts w:ascii="Times New Roman" w:hAnsi="Times New Roman" w:cs="Times New Roman"/>
        </w:rPr>
        <w:t>, 2022); (Welch, 2011); (</w:t>
      </w:r>
      <w:proofErr w:type="spellStart"/>
      <w:r w:rsidRPr="00941F3F">
        <w:rPr>
          <w:rFonts w:ascii="Times New Roman" w:hAnsi="Times New Roman" w:cs="Times New Roman"/>
        </w:rPr>
        <w:t>Fitriah</w:t>
      </w:r>
      <w:proofErr w:type="spellEnd"/>
      <w:r w:rsidRPr="00941F3F">
        <w:rPr>
          <w:rFonts w:ascii="Times New Roman" w:hAnsi="Times New Roman" w:cs="Times New Roman"/>
        </w:rPr>
        <w:t xml:space="preserve"> et al., 2019); (Coffman and Gonzalez-Molina, 2002).</w:t>
      </w:r>
      <w:proofErr w:type="gramEnd"/>
      <w:r w:rsidRPr="00941F3F">
        <w:rPr>
          <w:rFonts w:ascii="Times New Roman" w:hAnsi="Times New Roman" w:cs="Times New Roman"/>
        </w:rPr>
        <w:t xml:space="preserve"> According to (</w:t>
      </w:r>
      <w:proofErr w:type="spellStart"/>
      <w:r w:rsidRPr="00941F3F">
        <w:rPr>
          <w:rFonts w:ascii="Times New Roman" w:hAnsi="Times New Roman" w:cs="Times New Roman"/>
        </w:rPr>
        <w:t>Jiony</w:t>
      </w:r>
      <w:proofErr w:type="spellEnd"/>
      <w:r w:rsidRPr="00941F3F">
        <w:rPr>
          <w:rFonts w:ascii="Times New Roman" w:hAnsi="Times New Roman" w:cs="Times New Roman"/>
        </w:rPr>
        <w:t xml:space="preserve"> et al., </w:t>
      </w:r>
      <w:r w:rsidRPr="00941F3F">
        <w:rPr>
          <w:rFonts w:ascii="Times New Roman" w:hAnsi="Times New Roman" w:cs="Times New Roman"/>
        </w:rPr>
        <w:lastRenderedPageBreak/>
        <w:t>2015), maintaining a safe, engaged, and dedicated workforce through interactions with fellow employees is essential for good organizational performance.</w:t>
      </w:r>
    </w:p>
    <w:p w:rsidR="00D329ED" w:rsidRDefault="00D329ED" w:rsidP="00D00258">
      <w:pPr>
        <w:pStyle w:val="NoSpacing"/>
        <w:jc w:val="both"/>
        <w:rPr>
          <w:rFonts w:ascii="Segoe UI" w:hAnsi="Segoe UI" w:cs="Segoe UI"/>
          <w:color w:val="374151"/>
          <w:shd w:val="clear" w:color="auto" w:fill="F7F7F8"/>
        </w:rPr>
      </w:pPr>
    </w:p>
    <w:p w:rsidR="00D329ED" w:rsidRPr="004E6851" w:rsidRDefault="00D329ED" w:rsidP="00941F3F">
      <w:pPr>
        <w:pStyle w:val="NoSpacing"/>
        <w:numPr>
          <w:ilvl w:val="0"/>
          <w:numId w:val="2"/>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D329ED" w:rsidRDefault="00D329ED" w:rsidP="00D00258">
      <w:pPr>
        <w:pStyle w:val="NoSpacing"/>
        <w:jc w:val="both"/>
        <w:rPr>
          <w:rFonts w:eastAsia="Times New Roman"/>
        </w:rPr>
      </w:pPr>
    </w:p>
    <w:p w:rsidR="00D329ED" w:rsidRPr="00941F3F" w:rsidRDefault="00D329ED" w:rsidP="00941F3F">
      <w:pPr>
        <w:pStyle w:val="NoSpacing"/>
        <w:ind w:firstLine="567"/>
        <w:jc w:val="both"/>
        <w:rPr>
          <w:rFonts w:ascii="Times New Roman" w:hAnsi="Times New Roman" w:cs="Times New Roman"/>
        </w:rPr>
      </w:pPr>
      <w:r w:rsidRPr="00941F3F">
        <w:rPr>
          <w:rFonts w:ascii="Times New Roman" w:hAnsi="Times New Roman" w:cs="Times New Roman"/>
        </w:rPr>
        <w:t>Drawing on the findings of the hypothesis testing, research results, and previous discussion, the following conclusions can be made: 1) there is a relationship between the work environment, human resource engagement, and community health center performance; 2) human resource engagement is related to both intellectual capital and work environment; and 3) there is no relationship between intellectual capital and community health center performance.</w:t>
      </w:r>
    </w:p>
    <w:p w:rsidR="00D329ED" w:rsidRDefault="00D329ED" w:rsidP="00D00258">
      <w:pPr>
        <w:pStyle w:val="NoSpacing"/>
        <w:jc w:val="both"/>
        <w:rPr>
          <w:rFonts w:ascii="Segoe UI" w:hAnsi="Segoe UI" w:cs="Segoe UI"/>
          <w:color w:val="374151"/>
          <w:shd w:val="clear" w:color="auto" w:fill="F7F7F8"/>
        </w:rPr>
      </w:pPr>
    </w:p>
    <w:p w:rsidR="00D329ED" w:rsidRDefault="00D329ED" w:rsidP="00D329ED">
      <w:pPr>
        <w:pStyle w:val="NoSpacing"/>
        <w:spacing w:line="360" w:lineRule="auto"/>
        <w:rPr>
          <w:rFonts w:ascii="Times New Roman" w:hAnsi="Times New Roman" w:cs="Times New Roman"/>
          <w:b/>
          <w:sz w:val="24"/>
          <w:szCs w:val="24"/>
        </w:rPr>
      </w:pPr>
      <w:r w:rsidRPr="00D842B4">
        <w:rPr>
          <w:rFonts w:ascii="Times New Roman" w:hAnsi="Times New Roman" w:cs="Times New Roman"/>
          <w:b/>
          <w:sz w:val="24"/>
          <w:szCs w:val="24"/>
        </w:rPr>
        <w:t>Acknowledgements</w:t>
      </w:r>
    </w:p>
    <w:p w:rsidR="00D329ED" w:rsidRPr="00085AC1" w:rsidRDefault="00D329ED" w:rsidP="00941F3F">
      <w:pPr>
        <w:pStyle w:val="NoSpacing"/>
        <w:ind w:firstLine="567"/>
        <w:jc w:val="both"/>
        <w:rPr>
          <w:rFonts w:ascii="Times New Roman" w:hAnsi="Times New Roman" w:cs="Times New Roman"/>
          <w:sz w:val="24"/>
          <w:szCs w:val="24"/>
        </w:rPr>
      </w:pPr>
      <w:r w:rsidRPr="00085AC1">
        <w:rPr>
          <w:rFonts w:ascii="Times New Roman" w:hAnsi="Times New Roman" w:cs="Times New Roman"/>
          <w:sz w:val="24"/>
          <w:szCs w:val="24"/>
        </w:rPr>
        <w:t xml:space="preserve">The authors extend their gratitude to </w:t>
      </w:r>
      <w:proofErr w:type="gramStart"/>
      <w:r w:rsidRPr="00085AC1">
        <w:rPr>
          <w:rFonts w:ascii="Times New Roman" w:hAnsi="Times New Roman" w:cs="Times New Roman"/>
          <w:sz w:val="24"/>
          <w:szCs w:val="24"/>
        </w:rPr>
        <w:t>reviewers  for</w:t>
      </w:r>
      <w:proofErr w:type="gramEnd"/>
      <w:r w:rsidRPr="00085AC1">
        <w:rPr>
          <w:rFonts w:ascii="Times New Roman" w:hAnsi="Times New Roman" w:cs="Times New Roman"/>
          <w:sz w:val="24"/>
          <w:szCs w:val="24"/>
        </w:rPr>
        <w:t xml:space="preserve"> critical comments on the manuscript and the university for the research opportunity.</w:t>
      </w:r>
    </w:p>
    <w:p w:rsidR="00D329ED" w:rsidRPr="004E6851" w:rsidRDefault="00D329ED" w:rsidP="00D329ED">
      <w:pPr>
        <w:pStyle w:val="NoSpacing"/>
        <w:spacing w:line="360" w:lineRule="auto"/>
        <w:jc w:val="both"/>
        <w:rPr>
          <w:rFonts w:ascii="Times New Roman" w:hAnsi="Times New Roman" w:cs="Times New Roman"/>
          <w:b/>
          <w:sz w:val="24"/>
          <w:szCs w:val="24"/>
        </w:rPr>
      </w:pPr>
    </w:p>
    <w:p w:rsidR="00D329ED" w:rsidRPr="00941F3F" w:rsidRDefault="00D329ED" w:rsidP="00D329ED">
      <w:pPr>
        <w:pStyle w:val="NoSpacing"/>
        <w:spacing w:line="360" w:lineRule="auto"/>
        <w:jc w:val="both"/>
        <w:rPr>
          <w:rFonts w:ascii="Times New Roman" w:hAnsi="Times New Roman" w:cs="Times New Roman"/>
          <w:b/>
        </w:rPr>
      </w:pPr>
      <w:r w:rsidRPr="00941F3F">
        <w:rPr>
          <w:rFonts w:ascii="Times New Roman" w:hAnsi="Times New Roman" w:cs="Times New Roman"/>
          <w:b/>
        </w:rPr>
        <w:t>References</w:t>
      </w: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eastAsia="Calibri" w:hAnsi="Times New Roman"/>
        </w:rPr>
        <w:fldChar w:fldCharType="begin" w:fldLock="1"/>
      </w:r>
      <w:r w:rsidRPr="00941F3F">
        <w:rPr>
          <w:rFonts w:ascii="Times New Roman" w:hAnsi="Times New Roman"/>
        </w:rPr>
        <w:instrText xml:space="preserve">ADDIN Mendeley Bibliography CSL_BIBLIOGRAPHY </w:instrText>
      </w:r>
      <w:r w:rsidRPr="00941F3F">
        <w:rPr>
          <w:rFonts w:ascii="Times New Roman" w:eastAsia="Calibri" w:hAnsi="Times New Roman"/>
        </w:rPr>
        <w:fldChar w:fldCharType="separate"/>
      </w:r>
      <w:r w:rsidRPr="00941F3F">
        <w:rPr>
          <w:rFonts w:ascii="Times New Roman" w:hAnsi="Times New Roman"/>
          <w:noProof/>
        </w:rPr>
        <w:t xml:space="preserve">Adhivinna, V. V. and Damayanti, N. (2022) ‘The Influence of the Government’s Internal Control System, Utilization of Information Technology, and Community Participation on the Accountability of Village Fund Management in Ngluwar District, Magelang Regency’, </w:t>
      </w:r>
      <w:r w:rsidRPr="00941F3F">
        <w:rPr>
          <w:rFonts w:ascii="Times New Roman" w:hAnsi="Times New Roman"/>
          <w:i/>
          <w:iCs/>
          <w:noProof/>
        </w:rPr>
        <w:t>PRIVE: Jurnal Riset Akuntansi dan Keuangan</w:t>
      </w:r>
      <w:r w:rsidRPr="00941F3F">
        <w:rPr>
          <w:rFonts w:ascii="Times New Roman" w:hAnsi="Times New Roman"/>
          <w:noProof/>
        </w:rPr>
        <w:t>, 5(2), pp. 134–143.</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Akintayo, D. (2012) ‘“Working environment, workers” morale and perceived productivity in industrial organizations in Nigeria’’, </w:t>
      </w:r>
      <w:r w:rsidRPr="00941F3F">
        <w:rPr>
          <w:rFonts w:ascii="Times New Roman" w:hAnsi="Times New Roman"/>
          <w:i/>
          <w:iCs/>
          <w:noProof/>
        </w:rPr>
        <w:t>Education Research Journal</w:t>
      </w:r>
      <w:r w:rsidRPr="00941F3F">
        <w:rPr>
          <w:rFonts w:ascii="Times New Roman" w:hAnsi="Times New Roman"/>
          <w:noProof/>
        </w:rPr>
        <w:t>, 2(3), pp. 87–93.</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Alfes, K. </w:t>
      </w:r>
      <w:r w:rsidRPr="00941F3F">
        <w:rPr>
          <w:rFonts w:ascii="Times New Roman" w:hAnsi="Times New Roman"/>
          <w:i/>
          <w:iCs/>
          <w:noProof/>
        </w:rPr>
        <w:t>et al.</w:t>
      </w:r>
      <w:r w:rsidRPr="00941F3F">
        <w:rPr>
          <w:rFonts w:ascii="Times New Roman" w:hAnsi="Times New Roman"/>
          <w:noProof/>
        </w:rPr>
        <w:t xml:space="preserve"> (2010) ‘Creating an Engaged Workforce: Findings From The Kingston Employee Engagement Consortium Project’. Chartered Institute of Personnel and Development.</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Alfiero, S., Brescia, V. and Bert, F. (2021) ‘Intellectual Capital-Based Performance Improvement: a Study in Healthcare Sector’, </w:t>
      </w:r>
      <w:r w:rsidRPr="00941F3F">
        <w:rPr>
          <w:rFonts w:ascii="Times New Roman" w:hAnsi="Times New Roman"/>
          <w:i/>
          <w:iCs/>
          <w:noProof/>
        </w:rPr>
        <w:t>BMC health services research</w:t>
      </w:r>
      <w:r w:rsidRPr="00941F3F">
        <w:rPr>
          <w:rFonts w:ascii="Times New Roman" w:hAnsi="Times New Roman"/>
          <w:noProof/>
        </w:rPr>
        <w:t>. BioMed Central, 21(1), pp. 1–15.</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Ambarsari, D. (2022) ‘The Influence of Corporate Governance, Audit Quality, Leverage, and Free Cash Flow on Corporate Earnings Management (Empirical Study on Consumer Goods Companies Listed on the Indonesia Stock Exchange in 2017–2021)’, </w:t>
      </w:r>
      <w:r w:rsidRPr="00941F3F">
        <w:rPr>
          <w:rFonts w:ascii="Times New Roman" w:hAnsi="Times New Roman"/>
          <w:i/>
          <w:iCs/>
          <w:noProof/>
        </w:rPr>
        <w:t>Excellent</w:t>
      </w:r>
      <w:r w:rsidRPr="00941F3F">
        <w:rPr>
          <w:rFonts w:ascii="Times New Roman" w:hAnsi="Times New Roman"/>
          <w:noProof/>
        </w:rPr>
        <w:t>, 9(1), pp. 19–27.</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Bakker, A. B. </w:t>
      </w:r>
      <w:r w:rsidRPr="00941F3F">
        <w:rPr>
          <w:rFonts w:ascii="Times New Roman" w:hAnsi="Times New Roman"/>
          <w:i/>
          <w:iCs/>
          <w:noProof/>
        </w:rPr>
        <w:t>et al.</w:t>
      </w:r>
      <w:r w:rsidRPr="00941F3F">
        <w:rPr>
          <w:rFonts w:ascii="Times New Roman" w:hAnsi="Times New Roman"/>
          <w:noProof/>
        </w:rPr>
        <w:t xml:space="preserve"> (2008) ‘Work Engagement: An Emerging Concept in Occupational Health Psychology’, </w:t>
      </w:r>
      <w:r w:rsidRPr="00941F3F">
        <w:rPr>
          <w:rFonts w:ascii="Times New Roman" w:hAnsi="Times New Roman"/>
          <w:i/>
          <w:iCs/>
          <w:noProof/>
        </w:rPr>
        <w:t>Work &amp; stress</w:t>
      </w:r>
      <w:r w:rsidRPr="00941F3F">
        <w:rPr>
          <w:rFonts w:ascii="Times New Roman" w:hAnsi="Times New Roman"/>
          <w:noProof/>
        </w:rPr>
        <w:t>. Taylor &amp; Francis, 22(3), pp. 187–200.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Barney, J. B. and Clark, D. N. (2007) </w:t>
      </w:r>
      <w:r w:rsidRPr="00941F3F">
        <w:rPr>
          <w:rFonts w:ascii="Times New Roman" w:hAnsi="Times New Roman"/>
          <w:i/>
          <w:iCs/>
          <w:noProof/>
        </w:rPr>
        <w:t>Resource-Based Theory: Creating and Sustaining Competitive Advantage</w:t>
      </w:r>
      <w:r w:rsidRPr="00941F3F">
        <w:rPr>
          <w:rFonts w:ascii="Times New Roman" w:hAnsi="Times New Roman"/>
          <w:noProof/>
        </w:rPr>
        <w:t>. OUP Oxford.</w:t>
      </w: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Brumagim, A. and Klavans, R. (1994) ‘Conglomerate Restructuring in The 1980’s: A Study of Performance/Strategy Linkages’, </w:t>
      </w:r>
      <w:r w:rsidRPr="00941F3F">
        <w:rPr>
          <w:rFonts w:ascii="Times New Roman" w:hAnsi="Times New Roman"/>
          <w:i/>
          <w:iCs/>
          <w:noProof/>
        </w:rPr>
        <w:t>Journal of Business Strategies</w:t>
      </w:r>
      <w:r w:rsidRPr="00941F3F">
        <w:rPr>
          <w:rFonts w:ascii="Times New Roman" w:hAnsi="Times New Roman"/>
          <w:noProof/>
        </w:rPr>
        <w:t>, 11(2), pp. 141–157.</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Coffman, C. and Gonzalez-Molina, G. (2002) </w:t>
      </w:r>
      <w:r w:rsidRPr="00941F3F">
        <w:rPr>
          <w:rFonts w:ascii="Times New Roman" w:hAnsi="Times New Roman"/>
          <w:i/>
          <w:iCs/>
          <w:noProof/>
        </w:rPr>
        <w:t>Follow This Path: How The World’s Greatest Organizations Drive Growth By Unleashing Human Potential</w:t>
      </w:r>
      <w:r w:rsidRPr="00941F3F">
        <w:rPr>
          <w:rFonts w:ascii="Times New Roman" w:hAnsi="Times New Roman"/>
          <w:noProof/>
        </w:rPr>
        <w:t>. Hachette+ ORM.</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Colbert, B. A. (2004) ‘The Complex Resource-Based View: Implications For Theory and Practice In Strategic Human Resource Management’, </w:t>
      </w:r>
      <w:r w:rsidRPr="00941F3F">
        <w:rPr>
          <w:rFonts w:ascii="Times New Roman" w:hAnsi="Times New Roman"/>
          <w:i/>
          <w:iCs/>
          <w:noProof/>
        </w:rPr>
        <w:t>Academy of management review</w:t>
      </w:r>
      <w:r w:rsidRPr="00941F3F">
        <w:rPr>
          <w:rFonts w:ascii="Times New Roman" w:hAnsi="Times New Roman"/>
          <w:noProof/>
        </w:rPr>
        <w:t xml:space="preserve">. Academy of </w:t>
      </w:r>
      <w:r w:rsidRPr="00941F3F">
        <w:rPr>
          <w:rFonts w:ascii="Times New Roman" w:hAnsi="Times New Roman"/>
          <w:noProof/>
        </w:rPr>
        <w:lastRenderedPageBreak/>
        <w:t>Management Briarcliff Manor, NY 10510, 29(3), pp. 341–358.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Creswell, J. W. and Creswell, J. D. (2017) </w:t>
      </w:r>
      <w:r w:rsidRPr="00941F3F">
        <w:rPr>
          <w:rFonts w:ascii="Times New Roman" w:hAnsi="Times New Roman"/>
          <w:i/>
          <w:iCs/>
          <w:noProof/>
        </w:rPr>
        <w:t>Research Design: Qualitative, Quantitative, and Mixed Methods Approaches</w:t>
      </w:r>
      <w:r w:rsidRPr="00941F3F">
        <w:rPr>
          <w:rFonts w:ascii="Times New Roman" w:hAnsi="Times New Roman"/>
          <w:noProof/>
        </w:rPr>
        <w:t>. Sage publications.</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Danish, R. Q., Ramzan, S. and Ahmad, F. (2013) ‘Effect of Perceived Organizational Support and Work Environment on Organizational Commitment; Mediating Role of Self-Monitoring’, </w:t>
      </w:r>
      <w:r w:rsidRPr="00941F3F">
        <w:rPr>
          <w:rFonts w:ascii="Times New Roman" w:hAnsi="Times New Roman"/>
          <w:i/>
          <w:iCs/>
          <w:noProof/>
        </w:rPr>
        <w:t>Advances in Economics and Business</w:t>
      </w:r>
      <w:r w:rsidRPr="00941F3F">
        <w:rPr>
          <w:rFonts w:ascii="Times New Roman" w:hAnsi="Times New Roman"/>
          <w:noProof/>
        </w:rPr>
        <w:t>, 1(4), pp. 312–317.</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Edvinsson, L. and Sullivan, P. (1996) ‘“Developing a model for managing intellectual capital”,’ </w:t>
      </w:r>
      <w:r w:rsidRPr="00941F3F">
        <w:rPr>
          <w:rFonts w:ascii="Times New Roman" w:hAnsi="Times New Roman"/>
          <w:i/>
          <w:iCs/>
          <w:noProof/>
        </w:rPr>
        <w:t>European management journal. Elsevier</w:t>
      </w:r>
      <w:r w:rsidRPr="00941F3F">
        <w:rPr>
          <w:rFonts w:ascii="Times New Roman" w:hAnsi="Times New Roman"/>
          <w:noProof/>
        </w:rPr>
        <w:t>, 14(4), pp. 356–364. doi: https://dx.doi.org/10.1016/0263-2373(96)00022-9.</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Fitriah, E. A. </w:t>
      </w:r>
      <w:r w:rsidRPr="00941F3F">
        <w:rPr>
          <w:rFonts w:ascii="Times New Roman" w:hAnsi="Times New Roman"/>
          <w:i/>
          <w:iCs/>
          <w:noProof/>
        </w:rPr>
        <w:t>et al.</w:t>
      </w:r>
      <w:r w:rsidRPr="00941F3F">
        <w:rPr>
          <w:rFonts w:ascii="Times New Roman" w:hAnsi="Times New Roman"/>
          <w:noProof/>
        </w:rPr>
        <w:t xml:space="preserve"> (2019) ‘Psychological Factors as Determinants of Tax Compliance: An Exploratory Study on Taxpayers’, </w:t>
      </w:r>
      <w:r w:rsidRPr="00941F3F">
        <w:rPr>
          <w:rFonts w:ascii="Times New Roman" w:hAnsi="Times New Roman"/>
          <w:i/>
          <w:iCs/>
          <w:noProof/>
        </w:rPr>
        <w:t>PSYMPATHIC: Jurnal Ilmiah Psikologi</w:t>
      </w:r>
      <w:r w:rsidRPr="00941F3F">
        <w:rPr>
          <w:rFonts w:ascii="Times New Roman" w:hAnsi="Times New Roman"/>
          <w:noProof/>
        </w:rPr>
        <w:t>, 6(1), pp. 99–110.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Hair Jr, J. F. (2014) ‘HG (2014). A Primer on Partial Least Squares Structural Equation Modeling (PLS-SEM)’. California: Sage.</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Harter, J. K., Schmidt, F. L. and Hayes, T. L. (2002) ‘Business-Unit-Level Relationship Between Employee Satisfaction, Employee Engagement, and Business Outcomes: A Meta-Analysis.’, </w:t>
      </w:r>
      <w:r w:rsidRPr="00941F3F">
        <w:rPr>
          <w:rFonts w:ascii="Times New Roman" w:hAnsi="Times New Roman"/>
          <w:i/>
          <w:iCs/>
          <w:noProof/>
        </w:rPr>
        <w:t>Journal of applied psychology</w:t>
      </w:r>
      <w:r w:rsidRPr="00941F3F">
        <w:rPr>
          <w:rFonts w:ascii="Times New Roman" w:hAnsi="Times New Roman"/>
          <w:noProof/>
        </w:rPr>
        <w:t>. American Psychological Association, 87(2), p. 268.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Hasanah, Y., Dai, R. M. and Sari, D. S. (2020) ‘Implementation of the Health Center Function Policy During the COVID-19 Pandemic at the South Margahayu Health Center, Bandung Regency’, </w:t>
      </w:r>
      <w:r w:rsidRPr="00941F3F">
        <w:rPr>
          <w:rFonts w:ascii="Times New Roman" w:hAnsi="Times New Roman"/>
          <w:i/>
          <w:iCs/>
          <w:noProof/>
        </w:rPr>
        <w:t>Responsive: Jurnal Pemikiran Dan Penelitian Administrasi, Sosial, Humaniora Dan Kebijakan Publik</w:t>
      </w:r>
      <w:r w:rsidRPr="00941F3F">
        <w:rPr>
          <w:rFonts w:ascii="Times New Roman" w:hAnsi="Times New Roman"/>
          <w:noProof/>
        </w:rPr>
        <w:t>, 3(4), pp. 223–239.</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Henseler, J., Ringle, C. M. and Sarstedt, M. (2015) ‘A new criterion for assessing discriminant validity in variance-based structural equation modeling’, </w:t>
      </w:r>
      <w:r w:rsidRPr="00941F3F">
        <w:rPr>
          <w:rFonts w:ascii="Times New Roman" w:hAnsi="Times New Roman"/>
          <w:i/>
          <w:iCs/>
          <w:noProof/>
        </w:rPr>
        <w:t>Journal of the Academy of Marketing Science</w:t>
      </w:r>
      <w:r w:rsidRPr="00941F3F">
        <w:rPr>
          <w:rFonts w:ascii="Times New Roman" w:hAnsi="Times New Roman"/>
          <w:noProof/>
        </w:rPr>
        <w:t>, 43(1), pp. 115–135. doi: 10.1007/s11747-014-0403-8.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Herli, A., Vitayala, H. A. and Sadikin, K. (2018) ‘The Effect of Training and Motivation on Employee Performance of PT Asuransi XYZ’, </w:t>
      </w:r>
      <w:r w:rsidRPr="00941F3F">
        <w:rPr>
          <w:rFonts w:ascii="Times New Roman" w:hAnsi="Times New Roman"/>
          <w:i/>
          <w:iCs/>
          <w:noProof/>
        </w:rPr>
        <w:t>Russian Journal of Agricultural and Socio-Economic Sciences</w:t>
      </w:r>
      <w:r w:rsidRPr="00941F3F">
        <w:rPr>
          <w:rFonts w:ascii="Times New Roman" w:hAnsi="Times New Roman"/>
          <w:noProof/>
        </w:rPr>
        <w:t>. Редакция журнала Russian Journal of Agricultural and Socio-Economic Sciences, 78(6), pp. 177–184.</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Jakarta, P. K. P. D. (2020) ‘DKI Jakarta Health Profile’. DKI jakarta: PEMDA Provinsi DKI Jakarta.</w:t>
      </w: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Jennifer, J. and Asri, D. H. (2022) ‘AAnalysis of the Role of Employee Engagement in Mediating Work Environment, Leadership, Work Motivation, Job Satisfaction, and Training and Development on Employee Performance of Commercial Banks’, </w:t>
      </w:r>
      <w:r w:rsidRPr="00941F3F">
        <w:rPr>
          <w:rFonts w:ascii="Times New Roman" w:hAnsi="Times New Roman"/>
          <w:i/>
          <w:iCs/>
          <w:noProof/>
        </w:rPr>
        <w:t>Jurnal Manajemen dan Bisnis (Performa)</w:t>
      </w:r>
      <w:r w:rsidRPr="00941F3F">
        <w:rPr>
          <w:rFonts w:ascii="Times New Roman" w:hAnsi="Times New Roman"/>
          <w:noProof/>
        </w:rPr>
        <w:t>, 19(2), pp. 58–72.</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Jiony, M. M. </w:t>
      </w:r>
      <w:r w:rsidRPr="00941F3F">
        <w:rPr>
          <w:rFonts w:ascii="Times New Roman" w:hAnsi="Times New Roman"/>
          <w:i/>
          <w:iCs/>
          <w:noProof/>
        </w:rPr>
        <w:t>et al.</w:t>
      </w:r>
      <w:r w:rsidRPr="00941F3F">
        <w:rPr>
          <w:rFonts w:ascii="Times New Roman" w:hAnsi="Times New Roman"/>
          <w:noProof/>
        </w:rPr>
        <w:t xml:space="preserve"> (2015) ‘Understanding The Effect of Organizational Culture and Employee Engagement on Organizational Performance Using Organizational Communication as Mediator: a Conceptual Framework’, </w:t>
      </w:r>
      <w:r w:rsidRPr="00941F3F">
        <w:rPr>
          <w:rFonts w:ascii="Times New Roman" w:hAnsi="Times New Roman"/>
          <w:i/>
          <w:iCs/>
          <w:noProof/>
        </w:rPr>
        <w:t>American Journal of economics</w:t>
      </w:r>
      <w:r w:rsidRPr="00941F3F">
        <w:rPr>
          <w:rFonts w:ascii="Times New Roman" w:hAnsi="Times New Roman"/>
          <w:noProof/>
        </w:rPr>
        <w:t>, 5(2), pp. 128–134.</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Joushan, S. A., Syamsun, M. and Kartika, L. (2015) ‘“Pengaruh budaya organisasi dan employee engagement terhadap Kinerja Karyawan pada PT PLN (persero) area bekasi”,’ </w:t>
      </w:r>
      <w:r w:rsidRPr="00941F3F">
        <w:rPr>
          <w:rFonts w:ascii="Times New Roman" w:hAnsi="Times New Roman"/>
          <w:i/>
          <w:iCs/>
          <w:noProof/>
        </w:rPr>
        <w:t>Jurnal Aplikasi Manajemen</w:t>
      </w:r>
      <w:r w:rsidRPr="00941F3F">
        <w:rPr>
          <w:rFonts w:ascii="Times New Roman" w:hAnsi="Times New Roman"/>
          <w:noProof/>
        </w:rPr>
        <w:t>, 13(4), pp. 697–703.</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lastRenderedPageBreak/>
        <w:t xml:space="preserve">Khairunnisa, P. and Riyanto, S. (2020) ‘The Influence of Work Motivation and Work Environment on Employee Performance at Trapo Indonesia’, </w:t>
      </w:r>
      <w:r w:rsidRPr="00941F3F">
        <w:rPr>
          <w:rFonts w:ascii="Times New Roman" w:hAnsi="Times New Roman"/>
          <w:i/>
          <w:iCs/>
          <w:noProof/>
        </w:rPr>
        <w:t>Journal of Social Science</w:t>
      </w:r>
      <w:r w:rsidRPr="00941F3F">
        <w:rPr>
          <w:rFonts w:ascii="Times New Roman" w:hAnsi="Times New Roman"/>
          <w:noProof/>
        </w:rPr>
        <w:t>, 1(5), pp. 228–233.</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Latan, H. and Ghozali, I. (2012) ‘Partial Least Squares Konsep, Teknik dan Aplikasi SmartPLS 2.0 M3: untuk Research Empiris’, </w:t>
      </w:r>
      <w:r w:rsidRPr="00941F3F">
        <w:rPr>
          <w:rFonts w:ascii="Times New Roman" w:hAnsi="Times New Roman"/>
          <w:i/>
          <w:iCs/>
          <w:noProof/>
        </w:rPr>
        <w:t>Semarang: Badan Penerbit Univ Diponogoro</w:t>
      </w:r>
      <w:r w:rsidRPr="00941F3F">
        <w:rPr>
          <w:rFonts w:ascii="Times New Roman" w:hAnsi="Times New Roman"/>
          <w:noProof/>
        </w:rPr>
        <w:t>.</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Leguina, A. (2015) ‘A primer on partial least squares structural equation modeling (PLS-SEM)’, </w:t>
      </w:r>
      <w:r w:rsidRPr="00941F3F">
        <w:rPr>
          <w:rFonts w:ascii="Times New Roman" w:hAnsi="Times New Roman"/>
          <w:i/>
          <w:iCs/>
          <w:noProof/>
        </w:rPr>
        <w:t>International Journal of Research &amp; Method in Education</w:t>
      </w:r>
      <w:r w:rsidRPr="00941F3F">
        <w:rPr>
          <w:rFonts w:ascii="Times New Roman" w:hAnsi="Times New Roman"/>
          <w:noProof/>
        </w:rPr>
        <w:t>, 38(2), pp. 220–221. doi: 10.1080/1743727x.2015.1005806.</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Listiana, N., Suryoputro, A. and Sriatmi, A. (2018) ‘Analysis of the Causes of Low Organizational Performance at the Candilama Health Center in Semarang City’, </w:t>
      </w:r>
      <w:r w:rsidRPr="00941F3F">
        <w:rPr>
          <w:rFonts w:ascii="Times New Roman" w:hAnsi="Times New Roman"/>
          <w:i/>
          <w:iCs/>
          <w:noProof/>
        </w:rPr>
        <w:t>Jurnal Kesehatan Masyarakat (Undip)</w:t>
      </w:r>
      <w:r w:rsidRPr="00941F3F">
        <w:rPr>
          <w:rFonts w:ascii="Times New Roman" w:hAnsi="Times New Roman"/>
          <w:noProof/>
        </w:rPr>
        <w:t>. Fakultas Kesehatan Masyarakat Universitas Diponegoro, 6(1), pp. 49–56.</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Macey, W. H. and Schneider, B. (2008) ‘The Meaning of Employee Engagement’, </w:t>
      </w:r>
      <w:r w:rsidRPr="00941F3F">
        <w:rPr>
          <w:rFonts w:ascii="Times New Roman" w:hAnsi="Times New Roman"/>
          <w:i/>
          <w:iCs/>
          <w:noProof/>
        </w:rPr>
        <w:t>Industrial and organizational Psychology</w:t>
      </w:r>
      <w:r w:rsidRPr="00941F3F">
        <w:rPr>
          <w:rFonts w:ascii="Times New Roman" w:hAnsi="Times New Roman"/>
          <w:noProof/>
        </w:rPr>
        <w:t>. Cambridge University Press, 1(1), pp. 3–30.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Malik, A. and Kristina, A. (2020) ‘Conformity of Worker and Worker Characteristics in the Working Environment of the Carved Furniture Industry in Petekeyan Village, Jepara-Central Java’, </w:t>
      </w:r>
      <w:r w:rsidRPr="00941F3F">
        <w:rPr>
          <w:rFonts w:ascii="Times New Roman" w:hAnsi="Times New Roman"/>
          <w:i/>
          <w:iCs/>
          <w:noProof/>
        </w:rPr>
        <w:t>Media Trend</w:t>
      </w:r>
      <w:r w:rsidRPr="00941F3F">
        <w:rPr>
          <w:rFonts w:ascii="Times New Roman" w:hAnsi="Times New Roman"/>
          <w:noProof/>
        </w:rPr>
        <w:t>, 15(2), pp. 376–390.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Marangu, W. N., Rebecca, O. and Egessa, R. (2015) ‘An assessment of the effect of leadership style on the performance of public health service providers: A case of western Kenya’, </w:t>
      </w:r>
      <w:r w:rsidRPr="00941F3F">
        <w:rPr>
          <w:rFonts w:ascii="Times New Roman" w:hAnsi="Times New Roman"/>
          <w:i/>
          <w:iCs/>
          <w:noProof/>
        </w:rPr>
        <w:t>European Journal of Business and Management www.iiste.org ISSN</w:t>
      </w:r>
      <w:r w:rsidRPr="00941F3F">
        <w:rPr>
          <w:rFonts w:ascii="Times New Roman" w:hAnsi="Times New Roman"/>
          <w:noProof/>
        </w:rPr>
        <w:t>, 7(19), pp. 1–8.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Markos, S. and Sridevi, M. S. (2010) ‘Employee Engagement: The key to Improving Performance’, </w:t>
      </w:r>
      <w:r w:rsidRPr="00941F3F">
        <w:rPr>
          <w:rFonts w:ascii="Times New Roman" w:hAnsi="Times New Roman"/>
          <w:i/>
          <w:iCs/>
          <w:noProof/>
        </w:rPr>
        <w:t>International journal of business and management</w:t>
      </w:r>
      <w:r w:rsidRPr="00941F3F">
        <w:rPr>
          <w:rFonts w:ascii="Times New Roman" w:hAnsi="Times New Roman"/>
          <w:noProof/>
        </w:rPr>
        <w:t>. Canadian Center of Science and Education, 5(12), p. 89.</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Mufida, A. R. N. (2017) ‘The Influence of Achieving Health Center Performance Assessment on Achieving Community Satisfaction Index With Antecedent Variables of Direct Budget and State Budget (Study at Puskesmas in Madiun Regency)’, </w:t>
      </w:r>
      <w:r w:rsidRPr="00941F3F">
        <w:rPr>
          <w:rFonts w:ascii="Times New Roman" w:hAnsi="Times New Roman"/>
          <w:i/>
          <w:iCs/>
          <w:noProof/>
        </w:rPr>
        <w:t>Jurnal Ilmiah Mahasiswa FEB</w:t>
      </w:r>
      <w:r w:rsidRPr="00941F3F">
        <w:rPr>
          <w:rFonts w:ascii="Times New Roman" w:hAnsi="Times New Roman"/>
          <w:noProof/>
        </w:rPr>
        <w:t>, 6(1).</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Ningrum, E. P., &amp; Arsyah, R. J. (2022) ‘Effect of Intellectual Capital on Organizational Performance Moderated by Cultural. Webology’. doi: doi.org/10.14704/WEB/V19I1/WEB19121.</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Pincus, J. D. (2020) ‘Employee Engagement as Motivation: Implications for HRM Theory, Methods, and Practice’. Advance.</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Poell, T. and Van Dijck, J. (2015) ‘Social Media and Activist Communication’, in </w:t>
      </w:r>
      <w:r w:rsidRPr="00941F3F">
        <w:rPr>
          <w:rFonts w:ascii="Times New Roman" w:hAnsi="Times New Roman"/>
          <w:i/>
          <w:iCs/>
          <w:noProof/>
        </w:rPr>
        <w:t>The Routledge companion to alternative and community media</w:t>
      </w:r>
      <w:r w:rsidRPr="00941F3F">
        <w:rPr>
          <w:rFonts w:ascii="Times New Roman" w:hAnsi="Times New Roman"/>
          <w:noProof/>
        </w:rPr>
        <w:t>. Routledge, pp. 545–555.</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Purnomo, A. K., Waruwu, F. and Aziti, T. M. (2021) ‘Analysis of Work Family Conflict Associated with Job Satisfaction of Female Nurses at Hospital X’, </w:t>
      </w:r>
      <w:r w:rsidRPr="00941F3F">
        <w:rPr>
          <w:rFonts w:ascii="Times New Roman" w:hAnsi="Times New Roman"/>
          <w:i/>
          <w:iCs/>
          <w:noProof/>
        </w:rPr>
        <w:t>MBIA</w:t>
      </w:r>
      <w:r w:rsidRPr="00941F3F">
        <w:rPr>
          <w:rFonts w:ascii="Times New Roman" w:hAnsi="Times New Roman"/>
          <w:noProof/>
        </w:rPr>
        <w:t>, 20(1), pp. 32–39.</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Puspita, G. and Wahyudi, T. (2021a) ‘Intellectual Capital and Company Value in the Manufacturing Industry’, </w:t>
      </w:r>
      <w:r w:rsidRPr="00941F3F">
        <w:rPr>
          <w:rFonts w:ascii="Times New Roman" w:hAnsi="Times New Roman"/>
          <w:i/>
          <w:iCs/>
          <w:noProof/>
        </w:rPr>
        <w:t>Owner: Riset dan Jurnal Akuntansi</w:t>
      </w:r>
      <w:r w:rsidRPr="00941F3F">
        <w:rPr>
          <w:rFonts w:ascii="Times New Roman" w:hAnsi="Times New Roman"/>
          <w:noProof/>
        </w:rPr>
        <w:t>, 5(2), pp. 295–306.</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Puspita, G. and Wahyudi, T. (2021b) ‘Modal Intelektual ( Intellectual Capital ) dan Nilai Industry Manufaktur’, </w:t>
      </w:r>
      <w:r w:rsidRPr="00941F3F">
        <w:rPr>
          <w:rFonts w:ascii="Times New Roman" w:hAnsi="Times New Roman"/>
          <w:i/>
          <w:iCs/>
          <w:noProof/>
        </w:rPr>
        <w:t>Riset &amp; Jurnal Akuntansi</w:t>
      </w:r>
      <w:r w:rsidRPr="00941F3F">
        <w:rPr>
          <w:rFonts w:ascii="Times New Roman" w:hAnsi="Times New Roman"/>
          <w:noProof/>
        </w:rPr>
        <w:t>, 5(5), pp. 295–306.</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lastRenderedPageBreak/>
        <w:t xml:space="preserve">Rachmawati, M. (2014) ‘Employee Engagement As The Key to Improving Employee Performance (International Journal Review)’, </w:t>
      </w:r>
      <w:r w:rsidRPr="00941F3F">
        <w:rPr>
          <w:rFonts w:ascii="Times New Roman" w:hAnsi="Times New Roman"/>
          <w:i/>
          <w:iCs/>
          <w:noProof/>
        </w:rPr>
        <w:t>Among Makarti</w:t>
      </w:r>
      <w:r w:rsidRPr="00941F3F">
        <w:rPr>
          <w:rFonts w:ascii="Times New Roman" w:hAnsi="Times New Roman"/>
          <w:noProof/>
        </w:rPr>
        <w:t>, 6(2).</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Ramadhan, M. I. B., Abdurahim, A. and Sofyani, H. (2018) ‘Intellectual Capital and Maqashid Sharia Performance of Sharia Banking in Indonesia’, </w:t>
      </w:r>
      <w:r w:rsidRPr="00941F3F">
        <w:rPr>
          <w:rFonts w:ascii="Times New Roman" w:hAnsi="Times New Roman"/>
          <w:i/>
          <w:iCs/>
          <w:noProof/>
        </w:rPr>
        <w:t>Jurnal Akuntansi dan Keuangan Islam</w:t>
      </w:r>
      <w:r w:rsidRPr="00941F3F">
        <w:rPr>
          <w:rFonts w:ascii="Times New Roman" w:hAnsi="Times New Roman"/>
          <w:noProof/>
        </w:rPr>
        <w:t>, 6(1), pp. 5–18.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r w:rsidRPr="00941F3F">
        <w:rPr>
          <w:rFonts w:ascii="Times New Roman" w:hAnsi="Times New Roman"/>
          <w:noProof/>
        </w:rPr>
        <w:t>RI,  badan P. dan P. K. (2019) ‘Rifaskes 2019 PKM DKI Jakarta’.</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r w:rsidRPr="00941F3F">
        <w:rPr>
          <w:rFonts w:ascii="Times New Roman" w:hAnsi="Times New Roman"/>
          <w:noProof/>
        </w:rPr>
        <w:t>Risfaskes (2019) ‘Health Facility Research’. DKi Jakarta: P dan P.K DKI Jakarta.</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Ristanti, A. H., Denny, H. M. and Setyaningsih, Y. (2022) ‘Implementation of the Occupational Safety and Health (K3) Program during the Covid 19 Pandemic Period for Health Officers at Puskesmas X Semarang City’, </w:t>
      </w:r>
      <w:r w:rsidRPr="00941F3F">
        <w:rPr>
          <w:rFonts w:ascii="Times New Roman" w:hAnsi="Times New Roman"/>
          <w:i/>
          <w:iCs/>
          <w:noProof/>
        </w:rPr>
        <w:t>Syntax Literate; Jurnal Ilmiah Indonesia</w:t>
      </w:r>
      <w:r w:rsidRPr="00941F3F">
        <w:rPr>
          <w:rFonts w:ascii="Times New Roman" w:hAnsi="Times New Roman"/>
          <w:noProof/>
        </w:rPr>
        <w:t>, 7(4), pp. 4951–4962.</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Shanti, N. C. (2017) ‘The Influence of Motivation and the Physical Workplace Environment on Employee Performance at the Cipta Karya and City Planning Offices of Samarinda’, </w:t>
      </w:r>
      <w:r w:rsidRPr="00941F3F">
        <w:rPr>
          <w:rFonts w:ascii="Times New Roman" w:hAnsi="Times New Roman"/>
          <w:i/>
          <w:iCs/>
          <w:noProof/>
        </w:rPr>
        <w:t>Jurnal Administrative Reform</w:t>
      </w:r>
      <w:r w:rsidRPr="00941F3F">
        <w:rPr>
          <w:rFonts w:ascii="Times New Roman" w:hAnsi="Times New Roman"/>
          <w:noProof/>
        </w:rPr>
        <w:t>, 1(1), pp. 131–151.</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Shuck, B. and Reio Jr, T. G. (2014) ‘Employee Engagement and Well-Being: A Moderation Model and implications For Practice’, </w:t>
      </w:r>
      <w:r w:rsidRPr="00941F3F">
        <w:rPr>
          <w:rFonts w:ascii="Times New Roman" w:hAnsi="Times New Roman"/>
          <w:i/>
          <w:iCs/>
          <w:noProof/>
        </w:rPr>
        <w:t>Journal of Leadership &amp; Organizational Studies</w:t>
      </w:r>
      <w:r w:rsidRPr="00941F3F">
        <w:rPr>
          <w:rFonts w:ascii="Times New Roman" w:hAnsi="Times New Roman"/>
          <w:noProof/>
        </w:rPr>
        <w:t>. SAGE Publications Sage CA: Los Angeles, CA, 21(1), pp. 43–58.</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Shuck, B., Reio Jr, T. G. and Rocco, T. S. (2011) ‘Employee Engagement: An Examination of Antecedent and Outcome Variables’, </w:t>
      </w:r>
      <w:r w:rsidRPr="00941F3F">
        <w:rPr>
          <w:rFonts w:ascii="Times New Roman" w:hAnsi="Times New Roman"/>
          <w:i/>
          <w:iCs/>
          <w:noProof/>
        </w:rPr>
        <w:t>Human resource development international</w:t>
      </w:r>
      <w:r w:rsidRPr="00941F3F">
        <w:rPr>
          <w:rFonts w:ascii="Times New Roman" w:hAnsi="Times New Roman"/>
          <w:noProof/>
        </w:rPr>
        <w:t>. Taylor &amp; Francis, 14(4), pp. 427–445.</w:t>
      </w: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Shuck, B. and Wollard, K. (2010) ‘Employee Engagement and HRD: A Seminal Review of The Foundations’, </w:t>
      </w:r>
      <w:r w:rsidRPr="00941F3F">
        <w:rPr>
          <w:rFonts w:ascii="Times New Roman" w:hAnsi="Times New Roman"/>
          <w:i/>
          <w:iCs/>
          <w:noProof/>
        </w:rPr>
        <w:t>Human resource development review</w:t>
      </w:r>
      <w:r w:rsidRPr="00941F3F">
        <w:rPr>
          <w:rFonts w:ascii="Times New Roman" w:hAnsi="Times New Roman"/>
          <w:noProof/>
        </w:rPr>
        <w:t>. Sage Publications Sage CA: Los Angeles, CA, 9(1), pp. 89–110.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r w:rsidRPr="00941F3F">
        <w:rPr>
          <w:rFonts w:ascii="Times New Roman" w:hAnsi="Times New Roman"/>
          <w:noProof/>
        </w:rPr>
        <w:t xml:space="preserve">Sileyew, K. J. (2019) </w:t>
      </w:r>
      <w:r w:rsidRPr="00941F3F">
        <w:rPr>
          <w:rFonts w:ascii="Times New Roman" w:hAnsi="Times New Roman"/>
          <w:i/>
          <w:iCs/>
          <w:noProof/>
        </w:rPr>
        <w:t>Research design and methodology</w:t>
      </w:r>
      <w:r w:rsidRPr="00941F3F">
        <w:rPr>
          <w:rFonts w:ascii="Times New Roman" w:hAnsi="Times New Roman"/>
          <w:noProof/>
        </w:rPr>
        <w:t>. IntechOpen Rijeka.</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pStyle w:val="NoSpacing"/>
        <w:ind w:left="567" w:hanging="567"/>
        <w:jc w:val="both"/>
        <w:rPr>
          <w:rFonts w:ascii="Times New Roman" w:hAnsi="Times New Roman"/>
          <w:noProof/>
        </w:rPr>
      </w:pPr>
      <w:r w:rsidRPr="00941F3F">
        <w:rPr>
          <w:rFonts w:ascii="Times New Roman" w:hAnsi="Times New Roman"/>
          <w:noProof/>
        </w:rPr>
        <w:t>Sucahyowati, H. and Hendrawan, A. (2020) ‘</w:t>
      </w:r>
      <w:r w:rsidRPr="00941F3F">
        <w:rPr>
          <w:rFonts w:ascii="Times New Roman" w:hAnsi="Times New Roman" w:cs="Times New Roman"/>
          <w:lang w:val="en"/>
        </w:rPr>
        <w:t xml:space="preserve">The Effect of Employee Engagement on Employee Performance at PT MK Semarang </w:t>
      </w:r>
      <w:r w:rsidRPr="00941F3F">
        <w:rPr>
          <w:rFonts w:ascii="Times New Roman" w:hAnsi="Times New Roman"/>
          <w:noProof/>
        </w:rPr>
        <w:t xml:space="preserve">”’, </w:t>
      </w:r>
      <w:r w:rsidRPr="00941F3F">
        <w:rPr>
          <w:rFonts w:ascii="Times New Roman" w:hAnsi="Times New Roman"/>
          <w:i/>
          <w:iCs/>
          <w:noProof/>
        </w:rPr>
        <w:t>Jurnal Sains Teknologi Transportasi Maritim</w:t>
      </w:r>
      <w:r w:rsidRPr="00941F3F">
        <w:rPr>
          <w:rFonts w:ascii="Times New Roman" w:hAnsi="Times New Roman"/>
          <w:noProof/>
        </w:rPr>
        <w:t>, 2(2), pp. 9–15.</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Swanson, R. A. (2001) ‘Human Resource Development and Its Underlying Theory’, </w:t>
      </w:r>
      <w:r w:rsidRPr="00941F3F">
        <w:rPr>
          <w:rFonts w:ascii="Times New Roman" w:hAnsi="Times New Roman"/>
          <w:i/>
          <w:iCs/>
          <w:noProof/>
        </w:rPr>
        <w:t>Human Resource Development International</w:t>
      </w:r>
      <w:r w:rsidRPr="00941F3F">
        <w:rPr>
          <w:rFonts w:ascii="Times New Roman" w:hAnsi="Times New Roman"/>
          <w:noProof/>
        </w:rPr>
        <w:t>. Taylor &amp; Francis, 4(3), pp. 299–312.</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Taib, N. M. </w:t>
      </w:r>
      <w:r w:rsidRPr="00941F3F">
        <w:rPr>
          <w:rFonts w:ascii="Times New Roman" w:hAnsi="Times New Roman"/>
          <w:i/>
          <w:iCs/>
          <w:noProof/>
        </w:rPr>
        <w:t>et al.</w:t>
      </w:r>
      <w:r w:rsidRPr="00941F3F">
        <w:rPr>
          <w:rFonts w:ascii="Times New Roman" w:hAnsi="Times New Roman"/>
          <w:noProof/>
        </w:rPr>
        <w:t xml:space="preserve"> (2018) ‘The Effects of Human Resources Management (HRM) Practices on Employee Performance With The Mediating Role of Employee Engagement: Preparing for Industrial Revolution 4.0’, </w:t>
      </w:r>
      <w:r w:rsidRPr="00941F3F">
        <w:rPr>
          <w:rFonts w:ascii="Times New Roman" w:hAnsi="Times New Roman"/>
          <w:i/>
          <w:iCs/>
          <w:noProof/>
        </w:rPr>
        <w:t>Selangor Business Review</w:t>
      </w:r>
      <w:r w:rsidRPr="00941F3F">
        <w:rPr>
          <w:rFonts w:ascii="Times New Roman" w:hAnsi="Times New Roman"/>
          <w:noProof/>
        </w:rPr>
        <w:t>, 3(1), pp. 46–60.</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Tannady, Hendy, Tannady, Henny and Zami, A. (2019) ‘The Effect of Organizational Culture and Employee Engagement on Job Performance of Healthcare Industry in Province of Jakarta, Indonesia.’, </w:t>
      </w:r>
      <w:r w:rsidRPr="00941F3F">
        <w:rPr>
          <w:rFonts w:ascii="Times New Roman" w:hAnsi="Times New Roman"/>
          <w:i/>
          <w:iCs/>
          <w:noProof/>
        </w:rPr>
        <w:t>Quality-Access to Success</w:t>
      </w:r>
      <w:r w:rsidRPr="00941F3F">
        <w:rPr>
          <w:rFonts w:ascii="Times New Roman" w:hAnsi="Times New Roman"/>
          <w:noProof/>
        </w:rPr>
        <w:t>, 20(169).</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Trisnawati, T. and Kurniawan, S. (2021) ‘Analysis of Occupational Safety and Health and Work Discipline on Employee Performance’, </w:t>
      </w:r>
      <w:r w:rsidRPr="00941F3F">
        <w:rPr>
          <w:rFonts w:ascii="Times New Roman" w:hAnsi="Times New Roman"/>
          <w:i/>
          <w:iCs/>
          <w:noProof/>
        </w:rPr>
        <w:t>Akmenika: Jurnal Akuntansi dan Manajemen</w:t>
      </w:r>
      <w:r w:rsidRPr="00941F3F">
        <w:rPr>
          <w:rFonts w:ascii="Times New Roman" w:hAnsi="Times New Roman"/>
          <w:noProof/>
        </w:rPr>
        <w:t>, 18(1).</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Welch, M. (2011) ‘The Evolution of The Employee Engagement Concept: Communication Implications’, </w:t>
      </w:r>
      <w:r w:rsidRPr="00941F3F">
        <w:rPr>
          <w:rFonts w:ascii="Times New Roman" w:hAnsi="Times New Roman"/>
          <w:i/>
          <w:iCs/>
          <w:noProof/>
        </w:rPr>
        <w:t>Corporate Communications: An International Journal</w:t>
      </w:r>
      <w:r w:rsidRPr="00941F3F">
        <w:rPr>
          <w:rFonts w:ascii="Times New Roman" w:hAnsi="Times New Roman"/>
          <w:noProof/>
        </w:rPr>
        <w:t>. Emerald Group Publishing Limited.</w:t>
      </w:r>
    </w:p>
    <w:p w:rsidR="00D329ED" w:rsidRPr="00941F3F" w:rsidRDefault="00D329ED" w:rsidP="00D329ED">
      <w:pPr>
        <w:widowControl w:val="0"/>
        <w:autoSpaceDE w:val="0"/>
        <w:autoSpaceDN w:val="0"/>
        <w:adjustRightInd w:val="0"/>
        <w:spacing w:after="0" w:line="240" w:lineRule="auto"/>
        <w:jc w:val="both"/>
        <w:rPr>
          <w:rFonts w:ascii="Times New Roman" w:hAnsi="Times New Roman"/>
          <w:noProof/>
        </w:rPr>
      </w:pPr>
    </w:p>
    <w:p w:rsidR="00D329ED" w:rsidRPr="00941F3F" w:rsidRDefault="00D329ED" w:rsidP="00D329ED">
      <w:pPr>
        <w:widowControl w:val="0"/>
        <w:autoSpaceDE w:val="0"/>
        <w:autoSpaceDN w:val="0"/>
        <w:adjustRightInd w:val="0"/>
        <w:spacing w:after="0" w:line="240" w:lineRule="auto"/>
        <w:ind w:left="567" w:hanging="567"/>
        <w:jc w:val="both"/>
        <w:rPr>
          <w:rFonts w:ascii="Times New Roman" w:hAnsi="Times New Roman"/>
          <w:noProof/>
        </w:rPr>
      </w:pPr>
      <w:r w:rsidRPr="00941F3F">
        <w:rPr>
          <w:rFonts w:ascii="Times New Roman" w:hAnsi="Times New Roman"/>
          <w:noProof/>
        </w:rPr>
        <w:t xml:space="preserve">Wong, K. K.-K. (2013) ‘Partial Least Squares Structural Equation Modeling (PLS-SEM) Techniques Using SmartPLS’, </w:t>
      </w:r>
      <w:r w:rsidRPr="00941F3F">
        <w:rPr>
          <w:rFonts w:ascii="Times New Roman" w:hAnsi="Times New Roman"/>
          <w:i/>
          <w:iCs/>
          <w:noProof/>
        </w:rPr>
        <w:t>Marketing Bulletin</w:t>
      </w:r>
      <w:r w:rsidRPr="00941F3F">
        <w:rPr>
          <w:rFonts w:ascii="Times New Roman" w:hAnsi="Times New Roman"/>
          <w:noProof/>
        </w:rPr>
        <w:t>, 24(1), pp. 1–32.</w:t>
      </w:r>
    </w:p>
    <w:p w:rsidR="00D329ED" w:rsidRPr="00941F3F" w:rsidRDefault="00D329ED" w:rsidP="00D329ED">
      <w:pPr>
        <w:widowControl w:val="0"/>
        <w:autoSpaceDE w:val="0"/>
        <w:autoSpaceDN w:val="0"/>
        <w:adjustRightInd w:val="0"/>
        <w:spacing w:after="0" w:line="240" w:lineRule="auto"/>
        <w:jc w:val="both"/>
        <w:rPr>
          <w:rFonts w:ascii="Times New Roman" w:hAnsi="Times New Roman" w:cs="Times New Roman"/>
        </w:rPr>
      </w:pPr>
      <w:r w:rsidRPr="00941F3F">
        <w:rPr>
          <w:rFonts w:ascii="Times New Roman" w:hAnsi="Times New Roman" w:cs="Times New Roman"/>
        </w:rPr>
        <w:fldChar w:fldCharType="end"/>
      </w:r>
    </w:p>
    <w:p w:rsidR="00D329ED" w:rsidRPr="00941F3F" w:rsidRDefault="00D329ED" w:rsidP="00D329ED">
      <w:pPr>
        <w:pStyle w:val="NoSpacing"/>
        <w:ind w:left="360" w:hanging="360"/>
        <w:jc w:val="both"/>
        <w:rPr>
          <w:rFonts w:ascii="Times New Roman" w:hAnsi="Times New Roman" w:cs="Times New Roman"/>
        </w:rPr>
      </w:pPr>
    </w:p>
    <w:p w:rsidR="00D329ED" w:rsidRPr="00941F3F" w:rsidRDefault="00D329ED" w:rsidP="00D329ED">
      <w:pPr>
        <w:pStyle w:val="NoSpacing"/>
        <w:jc w:val="both"/>
        <w:rPr>
          <w:rFonts w:ascii="Times New Roman" w:hAnsi="Times New Roman" w:cs="Times New Roman"/>
        </w:rPr>
      </w:pPr>
    </w:p>
    <w:p w:rsidR="00D329ED" w:rsidRPr="004E6851" w:rsidRDefault="00D329ED" w:rsidP="00D329ED">
      <w:pPr>
        <w:pStyle w:val="NoSpacing"/>
        <w:jc w:val="both"/>
        <w:rPr>
          <w:rFonts w:ascii="Times New Roman" w:hAnsi="Times New Roman" w:cs="Times New Roman"/>
          <w:sz w:val="24"/>
          <w:szCs w:val="24"/>
        </w:rPr>
      </w:pPr>
    </w:p>
    <w:p w:rsidR="00D329ED" w:rsidRPr="004E6851" w:rsidRDefault="00D329ED" w:rsidP="00D329ED">
      <w:pPr>
        <w:pStyle w:val="NoSpacing"/>
        <w:jc w:val="both"/>
        <w:rPr>
          <w:rFonts w:ascii="Times New Roman" w:hAnsi="Times New Roman" w:cs="Times New Roman"/>
          <w:sz w:val="24"/>
          <w:szCs w:val="24"/>
        </w:rPr>
      </w:pPr>
    </w:p>
    <w:p w:rsidR="00D329ED" w:rsidRPr="004E6851" w:rsidRDefault="00D329ED" w:rsidP="00D329ED">
      <w:pPr>
        <w:pStyle w:val="NoSpacing"/>
        <w:jc w:val="both"/>
        <w:rPr>
          <w:rFonts w:ascii="Times New Roman" w:hAnsi="Times New Roman" w:cs="Times New Roman"/>
          <w:sz w:val="24"/>
          <w:szCs w:val="24"/>
        </w:rPr>
      </w:pPr>
    </w:p>
    <w:p w:rsidR="00D329ED" w:rsidRPr="004E6851" w:rsidRDefault="00D329ED" w:rsidP="00D329ED">
      <w:pPr>
        <w:spacing w:line="240" w:lineRule="auto"/>
        <w:rPr>
          <w:rFonts w:ascii="Times New Roman" w:hAnsi="Times New Roman" w:cs="Times New Roman"/>
          <w:b/>
          <w:bCs/>
          <w:sz w:val="24"/>
          <w:szCs w:val="24"/>
        </w:rPr>
      </w:pPr>
    </w:p>
    <w:p w:rsidR="00D329ED" w:rsidRPr="004E6851" w:rsidRDefault="00D329ED" w:rsidP="00D329ED">
      <w:pPr>
        <w:spacing w:line="240" w:lineRule="auto"/>
        <w:rPr>
          <w:rFonts w:ascii="Times New Roman" w:hAnsi="Times New Roman" w:cs="Times New Roman"/>
          <w:b/>
          <w:bCs/>
          <w:sz w:val="24"/>
          <w:szCs w:val="24"/>
        </w:rPr>
      </w:pPr>
    </w:p>
    <w:p w:rsidR="00D329ED" w:rsidRPr="004E6851" w:rsidRDefault="00D329ED" w:rsidP="00D329ED">
      <w:pPr>
        <w:spacing w:line="240" w:lineRule="auto"/>
        <w:rPr>
          <w:rFonts w:ascii="Times New Roman" w:hAnsi="Times New Roman" w:cs="Times New Roman"/>
          <w:b/>
          <w:bCs/>
          <w:sz w:val="24"/>
          <w:szCs w:val="24"/>
        </w:rPr>
      </w:pPr>
    </w:p>
    <w:p w:rsidR="003E3383" w:rsidRPr="003E3383" w:rsidRDefault="003E3383" w:rsidP="00D00258">
      <w:pPr>
        <w:pStyle w:val="NoSpacing"/>
        <w:jc w:val="both"/>
        <w:rPr>
          <w:rFonts w:eastAsia="Times New Roman"/>
          <w:vanish/>
        </w:rPr>
      </w:pPr>
      <w:r w:rsidRPr="003E3383">
        <w:rPr>
          <w:rFonts w:eastAsia="Times New Roman"/>
          <w:vanish/>
        </w:rPr>
        <w:t>Top of Form</w:t>
      </w:r>
    </w:p>
    <w:p w:rsidR="003E3383" w:rsidRPr="000626CC" w:rsidRDefault="003E3383" w:rsidP="000626CC">
      <w:pPr>
        <w:pStyle w:val="NoSpacing"/>
        <w:jc w:val="both"/>
      </w:pPr>
    </w:p>
    <w:sectPr w:rsidR="003E3383" w:rsidRPr="000626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AF6"/>
    <w:multiLevelType w:val="hybridMultilevel"/>
    <w:tmpl w:val="9CEA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3596F"/>
    <w:multiLevelType w:val="hybridMultilevel"/>
    <w:tmpl w:val="29BE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03"/>
    <w:rsid w:val="000626CC"/>
    <w:rsid w:val="00081DDA"/>
    <w:rsid w:val="000D6380"/>
    <w:rsid w:val="000E6E6A"/>
    <w:rsid w:val="001D7C1D"/>
    <w:rsid w:val="00217BE5"/>
    <w:rsid w:val="00271E49"/>
    <w:rsid w:val="002D6BB0"/>
    <w:rsid w:val="00342211"/>
    <w:rsid w:val="003E3383"/>
    <w:rsid w:val="004451CE"/>
    <w:rsid w:val="004907B5"/>
    <w:rsid w:val="004A662C"/>
    <w:rsid w:val="00504E07"/>
    <w:rsid w:val="00523E14"/>
    <w:rsid w:val="00526679"/>
    <w:rsid w:val="00550875"/>
    <w:rsid w:val="005E5376"/>
    <w:rsid w:val="0064223D"/>
    <w:rsid w:val="006D1A65"/>
    <w:rsid w:val="00720DAF"/>
    <w:rsid w:val="0074399D"/>
    <w:rsid w:val="0075019C"/>
    <w:rsid w:val="00767603"/>
    <w:rsid w:val="00787B4F"/>
    <w:rsid w:val="007B4168"/>
    <w:rsid w:val="00871ADA"/>
    <w:rsid w:val="008C7D63"/>
    <w:rsid w:val="008D2F39"/>
    <w:rsid w:val="00941F3F"/>
    <w:rsid w:val="00946BFD"/>
    <w:rsid w:val="00980A24"/>
    <w:rsid w:val="00991A67"/>
    <w:rsid w:val="00A93005"/>
    <w:rsid w:val="00AB3507"/>
    <w:rsid w:val="00AC5155"/>
    <w:rsid w:val="00AC7A1A"/>
    <w:rsid w:val="00AD1F98"/>
    <w:rsid w:val="00AD2CD5"/>
    <w:rsid w:val="00B02EBE"/>
    <w:rsid w:val="00B91A35"/>
    <w:rsid w:val="00B933B7"/>
    <w:rsid w:val="00D00258"/>
    <w:rsid w:val="00D329ED"/>
    <w:rsid w:val="00D85B88"/>
    <w:rsid w:val="00D93AFD"/>
    <w:rsid w:val="00EA2D1D"/>
    <w:rsid w:val="00FB1C98"/>
    <w:rsid w:val="00FD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7603"/>
    <w:rPr>
      <w:rFonts w:ascii="Courier New" w:eastAsia="Times New Roman" w:hAnsi="Courier New" w:cs="Courier New"/>
      <w:sz w:val="20"/>
      <w:szCs w:val="20"/>
    </w:rPr>
  </w:style>
  <w:style w:type="character" w:customStyle="1" w:styleId="gmail-y2iqfc">
    <w:name w:val="gmail-y2iqfc"/>
    <w:basedOn w:val="DefaultParagraphFont"/>
    <w:rsid w:val="00767603"/>
  </w:style>
  <w:style w:type="paragraph" w:styleId="NoSpacing">
    <w:name w:val="No Spacing"/>
    <w:uiPriority w:val="1"/>
    <w:qFormat/>
    <w:rsid w:val="00767603"/>
    <w:pPr>
      <w:spacing w:after="0" w:line="240" w:lineRule="auto"/>
    </w:pPr>
  </w:style>
  <w:style w:type="paragraph" w:styleId="NormalWeb">
    <w:name w:val="Normal (Web)"/>
    <w:basedOn w:val="Normal"/>
    <w:uiPriority w:val="99"/>
    <w:semiHidden/>
    <w:unhideWhenUsed/>
    <w:rsid w:val="003E338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E33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3383"/>
    <w:rPr>
      <w:rFonts w:ascii="Arial" w:eastAsia="Times New Roman" w:hAnsi="Arial" w:cs="Arial"/>
      <w:vanish/>
      <w:sz w:val="16"/>
      <w:szCs w:val="16"/>
    </w:rPr>
  </w:style>
  <w:style w:type="table" w:styleId="LightShading">
    <w:name w:val="Light Shading"/>
    <w:basedOn w:val="TableNormal"/>
    <w:uiPriority w:val="60"/>
    <w:rsid w:val="00D00258"/>
    <w:pPr>
      <w:spacing w:after="0" w:line="240" w:lineRule="auto"/>
    </w:pPr>
    <w:rPr>
      <w:color w:val="000000" w:themeColor="text1" w:themeShade="BF"/>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0025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5.2.1,spasi 2 taiiii,Paragraf ISI,Body of text"/>
    <w:basedOn w:val="Normal"/>
    <w:link w:val="ListParagraphChar"/>
    <w:uiPriority w:val="34"/>
    <w:qFormat/>
    <w:rsid w:val="00D00258"/>
    <w:pPr>
      <w:spacing w:after="160" w:line="259" w:lineRule="auto"/>
      <w:ind w:left="720"/>
      <w:contextualSpacing/>
    </w:pPr>
    <w:rPr>
      <w:rFonts w:ascii="Calibri" w:eastAsia="Calibri" w:hAnsi="Calibri" w:cs="Times New Roman"/>
      <w:lang w:val="en-ID"/>
    </w:rPr>
  </w:style>
  <w:style w:type="character" w:customStyle="1" w:styleId="ListParagraphChar">
    <w:name w:val="List Paragraph Char"/>
    <w:aliases w:val="List 5.2.1 Char,spasi 2 taiiii Char,Paragraf ISI Char,Body of text Char"/>
    <w:link w:val="ListParagraph"/>
    <w:uiPriority w:val="34"/>
    <w:qFormat/>
    <w:locked/>
    <w:rsid w:val="00D00258"/>
    <w:rPr>
      <w:rFonts w:ascii="Calibri" w:eastAsia="Calibri" w:hAnsi="Calibri" w:cs="Times New Roman"/>
      <w:lang w:val="en-ID"/>
    </w:rPr>
  </w:style>
  <w:style w:type="character" w:customStyle="1" w:styleId="y2iqfc">
    <w:name w:val="y2iqfc"/>
    <w:basedOn w:val="DefaultParagraphFont"/>
    <w:rsid w:val="0075019C"/>
  </w:style>
  <w:style w:type="paragraph" w:styleId="BalloonText">
    <w:name w:val="Balloon Text"/>
    <w:basedOn w:val="Normal"/>
    <w:link w:val="BalloonTextChar"/>
    <w:uiPriority w:val="99"/>
    <w:semiHidden/>
    <w:unhideWhenUsed/>
    <w:rsid w:val="0075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7603"/>
    <w:rPr>
      <w:rFonts w:ascii="Courier New" w:eastAsia="Times New Roman" w:hAnsi="Courier New" w:cs="Courier New"/>
      <w:sz w:val="20"/>
      <w:szCs w:val="20"/>
    </w:rPr>
  </w:style>
  <w:style w:type="character" w:customStyle="1" w:styleId="gmail-y2iqfc">
    <w:name w:val="gmail-y2iqfc"/>
    <w:basedOn w:val="DefaultParagraphFont"/>
    <w:rsid w:val="00767603"/>
  </w:style>
  <w:style w:type="paragraph" w:styleId="NoSpacing">
    <w:name w:val="No Spacing"/>
    <w:uiPriority w:val="1"/>
    <w:qFormat/>
    <w:rsid w:val="00767603"/>
    <w:pPr>
      <w:spacing w:after="0" w:line="240" w:lineRule="auto"/>
    </w:pPr>
  </w:style>
  <w:style w:type="paragraph" w:styleId="NormalWeb">
    <w:name w:val="Normal (Web)"/>
    <w:basedOn w:val="Normal"/>
    <w:uiPriority w:val="99"/>
    <w:semiHidden/>
    <w:unhideWhenUsed/>
    <w:rsid w:val="003E338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E33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3383"/>
    <w:rPr>
      <w:rFonts w:ascii="Arial" w:eastAsia="Times New Roman" w:hAnsi="Arial" w:cs="Arial"/>
      <w:vanish/>
      <w:sz w:val="16"/>
      <w:szCs w:val="16"/>
    </w:rPr>
  </w:style>
  <w:style w:type="table" w:styleId="LightShading">
    <w:name w:val="Light Shading"/>
    <w:basedOn w:val="TableNormal"/>
    <w:uiPriority w:val="60"/>
    <w:rsid w:val="00D00258"/>
    <w:pPr>
      <w:spacing w:after="0" w:line="240" w:lineRule="auto"/>
    </w:pPr>
    <w:rPr>
      <w:color w:val="000000" w:themeColor="text1" w:themeShade="BF"/>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0025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5.2.1,spasi 2 taiiii,Paragraf ISI,Body of text"/>
    <w:basedOn w:val="Normal"/>
    <w:link w:val="ListParagraphChar"/>
    <w:uiPriority w:val="34"/>
    <w:qFormat/>
    <w:rsid w:val="00D00258"/>
    <w:pPr>
      <w:spacing w:after="160" w:line="259" w:lineRule="auto"/>
      <w:ind w:left="720"/>
      <w:contextualSpacing/>
    </w:pPr>
    <w:rPr>
      <w:rFonts w:ascii="Calibri" w:eastAsia="Calibri" w:hAnsi="Calibri" w:cs="Times New Roman"/>
      <w:lang w:val="en-ID"/>
    </w:rPr>
  </w:style>
  <w:style w:type="character" w:customStyle="1" w:styleId="ListParagraphChar">
    <w:name w:val="List Paragraph Char"/>
    <w:aliases w:val="List 5.2.1 Char,spasi 2 taiiii Char,Paragraf ISI Char,Body of text Char"/>
    <w:link w:val="ListParagraph"/>
    <w:uiPriority w:val="34"/>
    <w:qFormat/>
    <w:locked/>
    <w:rsid w:val="00D00258"/>
    <w:rPr>
      <w:rFonts w:ascii="Calibri" w:eastAsia="Calibri" w:hAnsi="Calibri" w:cs="Times New Roman"/>
      <w:lang w:val="en-ID"/>
    </w:rPr>
  </w:style>
  <w:style w:type="character" w:customStyle="1" w:styleId="y2iqfc">
    <w:name w:val="y2iqfc"/>
    <w:basedOn w:val="DefaultParagraphFont"/>
    <w:rsid w:val="0075019C"/>
  </w:style>
  <w:style w:type="paragraph" w:styleId="BalloonText">
    <w:name w:val="Balloon Text"/>
    <w:basedOn w:val="Normal"/>
    <w:link w:val="BalloonTextChar"/>
    <w:uiPriority w:val="99"/>
    <w:semiHidden/>
    <w:unhideWhenUsed/>
    <w:rsid w:val="0075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459">
      <w:bodyDiv w:val="1"/>
      <w:marLeft w:val="0"/>
      <w:marRight w:val="0"/>
      <w:marTop w:val="0"/>
      <w:marBottom w:val="0"/>
      <w:divBdr>
        <w:top w:val="none" w:sz="0" w:space="0" w:color="auto"/>
        <w:left w:val="none" w:sz="0" w:space="0" w:color="auto"/>
        <w:bottom w:val="none" w:sz="0" w:space="0" w:color="auto"/>
        <w:right w:val="none" w:sz="0" w:space="0" w:color="auto"/>
      </w:divBdr>
      <w:divsChild>
        <w:div w:id="41170936">
          <w:marLeft w:val="0"/>
          <w:marRight w:val="0"/>
          <w:marTop w:val="0"/>
          <w:marBottom w:val="0"/>
          <w:divBdr>
            <w:top w:val="single" w:sz="2" w:space="0" w:color="D9D9E3"/>
            <w:left w:val="single" w:sz="2" w:space="0" w:color="D9D9E3"/>
            <w:bottom w:val="single" w:sz="2" w:space="0" w:color="D9D9E3"/>
            <w:right w:val="single" w:sz="2" w:space="0" w:color="D9D9E3"/>
          </w:divBdr>
          <w:divsChild>
            <w:div w:id="1607276669">
              <w:marLeft w:val="0"/>
              <w:marRight w:val="0"/>
              <w:marTop w:val="0"/>
              <w:marBottom w:val="0"/>
              <w:divBdr>
                <w:top w:val="single" w:sz="2" w:space="0" w:color="D9D9E3"/>
                <w:left w:val="single" w:sz="2" w:space="0" w:color="D9D9E3"/>
                <w:bottom w:val="single" w:sz="2" w:space="0" w:color="D9D9E3"/>
                <w:right w:val="single" w:sz="2" w:space="0" w:color="D9D9E3"/>
              </w:divBdr>
              <w:divsChild>
                <w:div w:id="1456287790">
                  <w:marLeft w:val="0"/>
                  <w:marRight w:val="0"/>
                  <w:marTop w:val="0"/>
                  <w:marBottom w:val="0"/>
                  <w:divBdr>
                    <w:top w:val="single" w:sz="2" w:space="0" w:color="D9D9E3"/>
                    <w:left w:val="single" w:sz="2" w:space="0" w:color="D9D9E3"/>
                    <w:bottom w:val="single" w:sz="2" w:space="0" w:color="D9D9E3"/>
                    <w:right w:val="single" w:sz="2" w:space="0" w:color="D9D9E3"/>
                  </w:divBdr>
                  <w:divsChild>
                    <w:div w:id="1137142413">
                      <w:marLeft w:val="0"/>
                      <w:marRight w:val="0"/>
                      <w:marTop w:val="0"/>
                      <w:marBottom w:val="0"/>
                      <w:divBdr>
                        <w:top w:val="single" w:sz="2" w:space="0" w:color="D9D9E3"/>
                        <w:left w:val="single" w:sz="2" w:space="0" w:color="D9D9E3"/>
                        <w:bottom w:val="single" w:sz="2" w:space="0" w:color="D9D9E3"/>
                        <w:right w:val="single" w:sz="2" w:space="0" w:color="D9D9E3"/>
                      </w:divBdr>
                      <w:divsChild>
                        <w:div w:id="164980298">
                          <w:marLeft w:val="0"/>
                          <w:marRight w:val="0"/>
                          <w:marTop w:val="0"/>
                          <w:marBottom w:val="0"/>
                          <w:divBdr>
                            <w:top w:val="single" w:sz="2" w:space="0" w:color="auto"/>
                            <w:left w:val="single" w:sz="2" w:space="0" w:color="auto"/>
                            <w:bottom w:val="single" w:sz="6" w:space="0" w:color="auto"/>
                            <w:right w:val="single" w:sz="2" w:space="0" w:color="auto"/>
                          </w:divBdr>
                          <w:divsChild>
                            <w:div w:id="1677029534">
                              <w:marLeft w:val="0"/>
                              <w:marRight w:val="0"/>
                              <w:marTop w:val="100"/>
                              <w:marBottom w:val="100"/>
                              <w:divBdr>
                                <w:top w:val="single" w:sz="2" w:space="0" w:color="D9D9E3"/>
                                <w:left w:val="single" w:sz="2" w:space="0" w:color="D9D9E3"/>
                                <w:bottom w:val="single" w:sz="2" w:space="0" w:color="D9D9E3"/>
                                <w:right w:val="single" w:sz="2" w:space="0" w:color="D9D9E3"/>
                              </w:divBdr>
                              <w:divsChild>
                                <w:div w:id="965283200">
                                  <w:marLeft w:val="0"/>
                                  <w:marRight w:val="0"/>
                                  <w:marTop w:val="0"/>
                                  <w:marBottom w:val="0"/>
                                  <w:divBdr>
                                    <w:top w:val="single" w:sz="2" w:space="0" w:color="D9D9E3"/>
                                    <w:left w:val="single" w:sz="2" w:space="0" w:color="D9D9E3"/>
                                    <w:bottom w:val="single" w:sz="2" w:space="0" w:color="D9D9E3"/>
                                    <w:right w:val="single" w:sz="2" w:space="0" w:color="D9D9E3"/>
                                  </w:divBdr>
                                  <w:divsChild>
                                    <w:div w:id="498925966">
                                      <w:marLeft w:val="0"/>
                                      <w:marRight w:val="0"/>
                                      <w:marTop w:val="0"/>
                                      <w:marBottom w:val="0"/>
                                      <w:divBdr>
                                        <w:top w:val="single" w:sz="2" w:space="0" w:color="D9D9E3"/>
                                        <w:left w:val="single" w:sz="2" w:space="0" w:color="D9D9E3"/>
                                        <w:bottom w:val="single" w:sz="2" w:space="0" w:color="D9D9E3"/>
                                        <w:right w:val="single" w:sz="2" w:space="0" w:color="D9D9E3"/>
                                      </w:divBdr>
                                      <w:divsChild>
                                        <w:div w:id="324090468">
                                          <w:marLeft w:val="0"/>
                                          <w:marRight w:val="0"/>
                                          <w:marTop w:val="0"/>
                                          <w:marBottom w:val="0"/>
                                          <w:divBdr>
                                            <w:top w:val="single" w:sz="2" w:space="0" w:color="D9D9E3"/>
                                            <w:left w:val="single" w:sz="2" w:space="0" w:color="D9D9E3"/>
                                            <w:bottom w:val="single" w:sz="2" w:space="0" w:color="D9D9E3"/>
                                            <w:right w:val="single" w:sz="2" w:space="0" w:color="D9D9E3"/>
                                          </w:divBdr>
                                          <w:divsChild>
                                            <w:div w:id="1941912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1837819">
          <w:marLeft w:val="0"/>
          <w:marRight w:val="0"/>
          <w:marTop w:val="0"/>
          <w:marBottom w:val="0"/>
          <w:divBdr>
            <w:top w:val="none" w:sz="0" w:space="0" w:color="auto"/>
            <w:left w:val="none" w:sz="0" w:space="0" w:color="auto"/>
            <w:bottom w:val="none" w:sz="0" w:space="0" w:color="auto"/>
            <w:right w:val="none" w:sz="0" w:space="0" w:color="auto"/>
          </w:divBdr>
        </w:div>
      </w:divsChild>
    </w:div>
    <w:div w:id="586185152">
      <w:bodyDiv w:val="1"/>
      <w:marLeft w:val="0"/>
      <w:marRight w:val="0"/>
      <w:marTop w:val="0"/>
      <w:marBottom w:val="0"/>
      <w:divBdr>
        <w:top w:val="none" w:sz="0" w:space="0" w:color="auto"/>
        <w:left w:val="none" w:sz="0" w:space="0" w:color="auto"/>
        <w:bottom w:val="none" w:sz="0" w:space="0" w:color="auto"/>
        <w:right w:val="none" w:sz="0" w:space="0" w:color="auto"/>
      </w:divBdr>
      <w:divsChild>
        <w:div w:id="242181163">
          <w:marLeft w:val="0"/>
          <w:marRight w:val="0"/>
          <w:marTop w:val="0"/>
          <w:marBottom w:val="0"/>
          <w:divBdr>
            <w:top w:val="single" w:sz="2" w:space="0" w:color="D9D9E3"/>
            <w:left w:val="single" w:sz="2" w:space="0" w:color="D9D9E3"/>
            <w:bottom w:val="single" w:sz="2" w:space="0" w:color="D9D9E3"/>
            <w:right w:val="single" w:sz="2" w:space="0" w:color="D9D9E3"/>
          </w:divBdr>
          <w:divsChild>
            <w:div w:id="67381912">
              <w:marLeft w:val="0"/>
              <w:marRight w:val="0"/>
              <w:marTop w:val="0"/>
              <w:marBottom w:val="0"/>
              <w:divBdr>
                <w:top w:val="single" w:sz="2" w:space="0" w:color="D9D9E3"/>
                <w:left w:val="single" w:sz="2" w:space="0" w:color="D9D9E3"/>
                <w:bottom w:val="single" w:sz="2" w:space="0" w:color="D9D9E3"/>
                <w:right w:val="single" w:sz="2" w:space="0" w:color="D9D9E3"/>
              </w:divBdr>
              <w:divsChild>
                <w:div w:id="796026820">
                  <w:marLeft w:val="0"/>
                  <w:marRight w:val="0"/>
                  <w:marTop w:val="0"/>
                  <w:marBottom w:val="0"/>
                  <w:divBdr>
                    <w:top w:val="single" w:sz="2" w:space="0" w:color="D9D9E3"/>
                    <w:left w:val="single" w:sz="2" w:space="0" w:color="D9D9E3"/>
                    <w:bottom w:val="single" w:sz="2" w:space="0" w:color="D9D9E3"/>
                    <w:right w:val="single" w:sz="2" w:space="0" w:color="D9D9E3"/>
                  </w:divBdr>
                  <w:divsChild>
                    <w:div w:id="1107195546">
                      <w:marLeft w:val="0"/>
                      <w:marRight w:val="0"/>
                      <w:marTop w:val="0"/>
                      <w:marBottom w:val="0"/>
                      <w:divBdr>
                        <w:top w:val="single" w:sz="2" w:space="0" w:color="D9D9E3"/>
                        <w:left w:val="single" w:sz="2" w:space="0" w:color="D9D9E3"/>
                        <w:bottom w:val="single" w:sz="2" w:space="0" w:color="D9D9E3"/>
                        <w:right w:val="single" w:sz="2" w:space="0" w:color="D9D9E3"/>
                      </w:divBdr>
                      <w:divsChild>
                        <w:div w:id="1680084301">
                          <w:marLeft w:val="0"/>
                          <w:marRight w:val="0"/>
                          <w:marTop w:val="0"/>
                          <w:marBottom w:val="0"/>
                          <w:divBdr>
                            <w:top w:val="single" w:sz="2" w:space="0" w:color="auto"/>
                            <w:left w:val="single" w:sz="2" w:space="0" w:color="auto"/>
                            <w:bottom w:val="single" w:sz="6" w:space="0" w:color="auto"/>
                            <w:right w:val="single" w:sz="2" w:space="0" w:color="auto"/>
                          </w:divBdr>
                          <w:divsChild>
                            <w:div w:id="274990149">
                              <w:marLeft w:val="0"/>
                              <w:marRight w:val="0"/>
                              <w:marTop w:val="100"/>
                              <w:marBottom w:val="100"/>
                              <w:divBdr>
                                <w:top w:val="single" w:sz="2" w:space="0" w:color="D9D9E3"/>
                                <w:left w:val="single" w:sz="2" w:space="0" w:color="D9D9E3"/>
                                <w:bottom w:val="single" w:sz="2" w:space="0" w:color="D9D9E3"/>
                                <w:right w:val="single" w:sz="2" w:space="0" w:color="D9D9E3"/>
                              </w:divBdr>
                              <w:divsChild>
                                <w:div w:id="66152923">
                                  <w:marLeft w:val="0"/>
                                  <w:marRight w:val="0"/>
                                  <w:marTop w:val="0"/>
                                  <w:marBottom w:val="0"/>
                                  <w:divBdr>
                                    <w:top w:val="single" w:sz="2" w:space="0" w:color="D9D9E3"/>
                                    <w:left w:val="single" w:sz="2" w:space="0" w:color="D9D9E3"/>
                                    <w:bottom w:val="single" w:sz="2" w:space="0" w:color="D9D9E3"/>
                                    <w:right w:val="single" w:sz="2" w:space="0" w:color="D9D9E3"/>
                                  </w:divBdr>
                                  <w:divsChild>
                                    <w:div w:id="1887595274">
                                      <w:marLeft w:val="0"/>
                                      <w:marRight w:val="0"/>
                                      <w:marTop w:val="0"/>
                                      <w:marBottom w:val="0"/>
                                      <w:divBdr>
                                        <w:top w:val="single" w:sz="2" w:space="0" w:color="D9D9E3"/>
                                        <w:left w:val="single" w:sz="2" w:space="0" w:color="D9D9E3"/>
                                        <w:bottom w:val="single" w:sz="2" w:space="0" w:color="D9D9E3"/>
                                        <w:right w:val="single" w:sz="2" w:space="0" w:color="D9D9E3"/>
                                      </w:divBdr>
                                      <w:divsChild>
                                        <w:div w:id="1607999833">
                                          <w:marLeft w:val="0"/>
                                          <w:marRight w:val="0"/>
                                          <w:marTop w:val="0"/>
                                          <w:marBottom w:val="0"/>
                                          <w:divBdr>
                                            <w:top w:val="single" w:sz="2" w:space="0" w:color="D9D9E3"/>
                                            <w:left w:val="single" w:sz="2" w:space="0" w:color="D9D9E3"/>
                                            <w:bottom w:val="single" w:sz="2" w:space="0" w:color="D9D9E3"/>
                                            <w:right w:val="single" w:sz="2" w:space="0" w:color="D9D9E3"/>
                                          </w:divBdr>
                                          <w:divsChild>
                                            <w:div w:id="951520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4032505">
          <w:marLeft w:val="0"/>
          <w:marRight w:val="0"/>
          <w:marTop w:val="0"/>
          <w:marBottom w:val="0"/>
          <w:divBdr>
            <w:top w:val="none" w:sz="0" w:space="0" w:color="auto"/>
            <w:left w:val="none" w:sz="0" w:space="0" w:color="auto"/>
            <w:bottom w:val="none" w:sz="0" w:space="0" w:color="auto"/>
            <w:right w:val="none" w:sz="0" w:space="0" w:color="auto"/>
          </w:divBdr>
        </w:div>
      </w:divsChild>
    </w:div>
    <w:div w:id="600723823">
      <w:bodyDiv w:val="1"/>
      <w:marLeft w:val="0"/>
      <w:marRight w:val="0"/>
      <w:marTop w:val="0"/>
      <w:marBottom w:val="0"/>
      <w:divBdr>
        <w:top w:val="none" w:sz="0" w:space="0" w:color="auto"/>
        <w:left w:val="none" w:sz="0" w:space="0" w:color="auto"/>
        <w:bottom w:val="none" w:sz="0" w:space="0" w:color="auto"/>
        <w:right w:val="none" w:sz="0" w:space="0" w:color="auto"/>
      </w:divBdr>
      <w:divsChild>
        <w:div w:id="40136212">
          <w:marLeft w:val="0"/>
          <w:marRight w:val="0"/>
          <w:marTop w:val="0"/>
          <w:marBottom w:val="0"/>
          <w:divBdr>
            <w:top w:val="none" w:sz="0" w:space="0" w:color="auto"/>
            <w:left w:val="none" w:sz="0" w:space="0" w:color="auto"/>
            <w:bottom w:val="none" w:sz="0" w:space="0" w:color="auto"/>
            <w:right w:val="none" w:sz="0" w:space="0" w:color="auto"/>
          </w:divBdr>
        </w:div>
      </w:divsChild>
    </w:div>
    <w:div w:id="656883687">
      <w:bodyDiv w:val="1"/>
      <w:marLeft w:val="0"/>
      <w:marRight w:val="0"/>
      <w:marTop w:val="0"/>
      <w:marBottom w:val="0"/>
      <w:divBdr>
        <w:top w:val="none" w:sz="0" w:space="0" w:color="auto"/>
        <w:left w:val="none" w:sz="0" w:space="0" w:color="auto"/>
        <w:bottom w:val="none" w:sz="0" w:space="0" w:color="auto"/>
        <w:right w:val="none" w:sz="0" w:space="0" w:color="auto"/>
      </w:divBdr>
      <w:divsChild>
        <w:div w:id="1887259475">
          <w:marLeft w:val="0"/>
          <w:marRight w:val="0"/>
          <w:marTop w:val="0"/>
          <w:marBottom w:val="0"/>
          <w:divBdr>
            <w:top w:val="single" w:sz="2" w:space="0" w:color="D9D9E3"/>
            <w:left w:val="single" w:sz="2" w:space="0" w:color="D9D9E3"/>
            <w:bottom w:val="single" w:sz="2" w:space="0" w:color="D9D9E3"/>
            <w:right w:val="single" w:sz="2" w:space="0" w:color="D9D9E3"/>
          </w:divBdr>
          <w:divsChild>
            <w:div w:id="846603586">
              <w:marLeft w:val="0"/>
              <w:marRight w:val="0"/>
              <w:marTop w:val="0"/>
              <w:marBottom w:val="0"/>
              <w:divBdr>
                <w:top w:val="single" w:sz="2" w:space="0" w:color="D9D9E3"/>
                <w:left w:val="single" w:sz="2" w:space="0" w:color="D9D9E3"/>
                <w:bottom w:val="single" w:sz="2" w:space="0" w:color="D9D9E3"/>
                <w:right w:val="single" w:sz="2" w:space="0" w:color="D9D9E3"/>
              </w:divBdr>
              <w:divsChild>
                <w:div w:id="1340112262">
                  <w:marLeft w:val="0"/>
                  <w:marRight w:val="0"/>
                  <w:marTop w:val="0"/>
                  <w:marBottom w:val="0"/>
                  <w:divBdr>
                    <w:top w:val="single" w:sz="2" w:space="0" w:color="D9D9E3"/>
                    <w:left w:val="single" w:sz="2" w:space="0" w:color="D9D9E3"/>
                    <w:bottom w:val="single" w:sz="2" w:space="0" w:color="D9D9E3"/>
                    <w:right w:val="single" w:sz="2" w:space="0" w:color="D9D9E3"/>
                  </w:divBdr>
                  <w:divsChild>
                    <w:div w:id="49422951">
                      <w:marLeft w:val="0"/>
                      <w:marRight w:val="0"/>
                      <w:marTop w:val="0"/>
                      <w:marBottom w:val="0"/>
                      <w:divBdr>
                        <w:top w:val="single" w:sz="2" w:space="0" w:color="D9D9E3"/>
                        <w:left w:val="single" w:sz="2" w:space="0" w:color="D9D9E3"/>
                        <w:bottom w:val="single" w:sz="2" w:space="0" w:color="D9D9E3"/>
                        <w:right w:val="single" w:sz="2" w:space="0" w:color="D9D9E3"/>
                      </w:divBdr>
                      <w:divsChild>
                        <w:div w:id="154497349">
                          <w:marLeft w:val="0"/>
                          <w:marRight w:val="0"/>
                          <w:marTop w:val="0"/>
                          <w:marBottom w:val="0"/>
                          <w:divBdr>
                            <w:top w:val="single" w:sz="2" w:space="0" w:color="auto"/>
                            <w:left w:val="single" w:sz="2" w:space="0" w:color="auto"/>
                            <w:bottom w:val="single" w:sz="6" w:space="0" w:color="auto"/>
                            <w:right w:val="single" w:sz="2" w:space="0" w:color="auto"/>
                          </w:divBdr>
                          <w:divsChild>
                            <w:div w:id="18580372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813963">
                                  <w:marLeft w:val="0"/>
                                  <w:marRight w:val="0"/>
                                  <w:marTop w:val="0"/>
                                  <w:marBottom w:val="0"/>
                                  <w:divBdr>
                                    <w:top w:val="single" w:sz="2" w:space="0" w:color="D9D9E3"/>
                                    <w:left w:val="single" w:sz="2" w:space="0" w:color="D9D9E3"/>
                                    <w:bottom w:val="single" w:sz="2" w:space="0" w:color="D9D9E3"/>
                                    <w:right w:val="single" w:sz="2" w:space="0" w:color="D9D9E3"/>
                                  </w:divBdr>
                                  <w:divsChild>
                                    <w:div w:id="1324579621">
                                      <w:marLeft w:val="0"/>
                                      <w:marRight w:val="0"/>
                                      <w:marTop w:val="0"/>
                                      <w:marBottom w:val="0"/>
                                      <w:divBdr>
                                        <w:top w:val="single" w:sz="2" w:space="0" w:color="D9D9E3"/>
                                        <w:left w:val="single" w:sz="2" w:space="0" w:color="D9D9E3"/>
                                        <w:bottom w:val="single" w:sz="2" w:space="0" w:color="D9D9E3"/>
                                        <w:right w:val="single" w:sz="2" w:space="0" w:color="D9D9E3"/>
                                      </w:divBdr>
                                      <w:divsChild>
                                        <w:div w:id="1875118366">
                                          <w:marLeft w:val="0"/>
                                          <w:marRight w:val="0"/>
                                          <w:marTop w:val="0"/>
                                          <w:marBottom w:val="0"/>
                                          <w:divBdr>
                                            <w:top w:val="single" w:sz="2" w:space="0" w:color="D9D9E3"/>
                                            <w:left w:val="single" w:sz="2" w:space="0" w:color="D9D9E3"/>
                                            <w:bottom w:val="single" w:sz="2" w:space="0" w:color="D9D9E3"/>
                                            <w:right w:val="single" w:sz="2" w:space="0" w:color="D9D9E3"/>
                                          </w:divBdr>
                                          <w:divsChild>
                                            <w:div w:id="1816069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187571">
          <w:marLeft w:val="0"/>
          <w:marRight w:val="0"/>
          <w:marTop w:val="0"/>
          <w:marBottom w:val="0"/>
          <w:divBdr>
            <w:top w:val="none" w:sz="0" w:space="0" w:color="auto"/>
            <w:left w:val="none" w:sz="0" w:space="0" w:color="auto"/>
            <w:bottom w:val="none" w:sz="0" w:space="0" w:color="auto"/>
            <w:right w:val="none" w:sz="0" w:space="0" w:color="auto"/>
          </w:divBdr>
        </w:div>
      </w:divsChild>
    </w:div>
    <w:div w:id="678778331">
      <w:bodyDiv w:val="1"/>
      <w:marLeft w:val="0"/>
      <w:marRight w:val="0"/>
      <w:marTop w:val="0"/>
      <w:marBottom w:val="0"/>
      <w:divBdr>
        <w:top w:val="none" w:sz="0" w:space="0" w:color="auto"/>
        <w:left w:val="none" w:sz="0" w:space="0" w:color="auto"/>
        <w:bottom w:val="none" w:sz="0" w:space="0" w:color="auto"/>
        <w:right w:val="none" w:sz="0" w:space="0" w:color="auto"/>
      </w:divBdr>
      <w:divsChild>
        <w:div w:id="745417555">
          <w:marLeft w:val="0"/>
          <w:marRight w:val="0"/>
          <w:marTop w:val="0"/>
          <w:marBottom w:val="0"/>
          <w:divBdr>
            <w:top w:val="single" w:sz="2" w:space="0" w:color="D9D9E3"/>
            <w:left w:val="single" w:sz="2" w:space="0" w:color="D9D9E3"/>
            <w:bottom w:val="single" w:sz="2" w:space="0" w:color="D9D9E3"/>
            <w:right w:val="single" w:sz="2" w:space="0" w:color="D9D9E3"/>
          </w:divBdr>
          <w:divsChild>
            <w:div w:id="953905121">
              <w:marLeft w:val="0"/>
              <w:marRight w:val="0"/>
              <w:marTop w:val="0"/>
              <w:marBottom w:val="0"/>
              <w:divBdr>
                <w:top w:val="single" w:sz="2" w:space="0" w:color="D9D9E3"/>
                <w:left w:val="single" w:sz="2" w:space="0" w:color="D9D9E3"/>
                <w:bottom w:val="single" w:sz="2" w:space="0" w:color="D9D9E3"/>
                <w:right w:val="single" w:sz="2" w:space="0" w:color="D9D9E3"/>
              </w:divBdr>
              <w:divsChild>
                <w:div w:id="939262240">
                  <w:marLeft w:val="0"/>
                  <w:marRight w:val="0"/>
                  <w:marTop w:val="0"/>
                  <w:marBottom w:val="0"/>
                  <w:divBdr>
                    <w:top w:val="single" w:sz="2" w:space="0" w:color="D9D9E3"/>
                    <w:left w:val="single" w:sz="2" w:space="0" w:color="D9D9E3"/>
                    <w:bottom w:val="single" w:sz="2" w:space="0" w:color="D9D9E3"/>
                    <w:right w:val="single" w:sz="2" w:space="0" w:color="D9D9E3"/>
                  </w:divBdr>
                  <w:divsChild>
                    <w:div w:id="712463094">
                      <w:marLeft w:val="0"/>
                      <w:marRight w:val="0"/>
                      <w:marTop w:val="0"/>
                      <w:marBottom w:val="0"/>
                      <w:divBdr>
                        <w:top w:val="single" w:sz="2" w:space="0" w:color="D9D9E3"/>
                        <w:left w:val="single" w:sz="2" w:space="0" w:color="D9D9E3"/>
                        <w:bottom w:val="single" w:sz="2" w:space="0" w:color="D9D9E3"/>
                        <w:right w:val="single" w:sz="2" w:space="0" w:color="D9D9E3"/>
                      </w:divBdr>
                      <w:divsChild>
                        <w:div w:id="2031494818">
                          <w:marLeft w:val="0"/>
                          <w:marRight w:val="0"/>
                          <w:marTop w:val="0"/>
                          <w:marBottom w:val="0"/>
                          <w:divBdr>
                            <w:top w:val="single" w:sz="2" w:space="0" w:color="auto"/>
                            <w:left w:val="single" w:sz="2" w:space="0" w:color="auto"/>
                            <w:bottom w:val="single" w:sz="6" w:space="0" w:color="auto"/>
                            <w:right w:val="single" w:sz="2" w:space="0" w:color="auto"/>
                          </w:divBdr>
                          <w:divsChild>
                            <w:div w:id="591816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789954">
                                  <w:marLeft w:val="0"/>
                                  <w:marRight w:val="0"/>
                                  <w:marTop w:val="0"/>
                                  <w:marBottom w:val="0"/>
                                  <w:divBdr>
                                    <w:top w:val="single" w:sz="2" w:space="0" w:color="D9D9E3"/>
                                    <w:left w:val="single" w:sz="2" w:space="0" w:color="D9D9E3"/>
                                    <w:bottom w:val="single" w:sz="2" w:space="0" w:color="D9D9E3"/>
                                    <w:right w:val="single" w:sz="2" w:space="0" w:color="D9D9E3"/>
                                  </w:divBdr>
                                  <w:divsChild>
                                    <w:div w:id="89208191">
                                      <w:marLeft w:val="0"/>
                                      <w:marRight w:val="0"/>
                                      <w:marTop w:val="0"/>
                                      <w:marBottom w:val="0"/>
                                      <w:divBdr>
                                        <w:top w:val="single" w:sz="2" w:space="0" w:color="D9D9E3"/>
                                        <w:left w:val="single" w:sz="2" w:space="0" w:color="D9D9E3"/>
                                        <w:bottom w:val="single" w:sz="2" w:space="0" w:color="D9D9E3"/>
                                        <w:right w:val="single" w:sz="2" w:space="0" w:color="D9D9E3"/>
                                      </w:divBdr>
                                      <w:divsChild>
                                        <w:div w:id="1794713469">
                                          <w:marLeft w:val="0"/>
                                          <w:marRight w:val="0"/>
                                          <w:marTop w:val="0"/>
                                          <w:marBottom w:val="0"/>
                                          <w:divBdr>
                                            <w:top w:val="single" w:sz="2" w:space="0" w:color="D9D9E3"/>
                                            <w:left w:val="single" w:sz="2" w:space="0" w:color="D9D9E3"/>
                                            <w:bottom w:val="single" w:sz="2" w:space="0" w:color="D9D9E3"/>
                                            <w:right w:val="single" w:sz="2" w:space="0" w:color="D9D9E3"/>
                                          </w:divBdr>
                                          <w:divsChild>
                                            <w:div w:id="1394306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9652854">
          <w:marLeft w:val="0"/>
          <w:marRight w:val="0"/>
          <w:marTop w:val="0"/>
          <w:marBottom w:val="0"/>
          <w:divBdr>
            <w:top w:val="none" w:sz="0" w:space="0" w:color="auto"/>
            <w:left w:val="none" w:sz="0" w:space="0" w:color="auto"/>
            <w:bottom w:val="none" w:sz="0" w:space="0" w:color="auto"/>
            <w:right w:val="none" w:sz="0" w:space="0" w:color="auto"/>
          </w:divBdr>
        </w:div>
      </w:divsChild>
    </w:div>
    <w:div w:id="1131903749">
      <w:bodyDiv w:val="1"/>
      <w:marLeft w:val="0"/>
      <w:marRight w:val="0"/>
      <w:marTop w:val="0"/>
      <w:marBottom w:val="0"/>
      <w:divBdr>
        <w:top w:val="none" w:sz="0" w:space="0" w:color="auto"/>
        <w:left w:val="none" w:sz="0" w:space="0" w:color="auto"/>
        <w:bottom w:val="none" w:sz="0" w:space="0" w:color="auto"/>
        <w:right w:val="none" w:sz="0" w:space="0" w:color="auto"/>
      </w:divBdr>
      <w:divsChild>
        <w:div w:id="228271353">
          <w:marLeft w:val="0"/>
          <w:marRight w:val="0"/>
          <w:marTop w:val="0"/>
          <w:marBottom w:val="0"/>
          <w:divBdr>
            <w:top w:val="single" w:sz="2" w:space="0" w:color="D9D9E3"/>
            <w:left w:val="single" w:sz="2" w:space="0" w:color="D9D9E3"/>
            <w:bottom w:val="single" w:sz="2" w:space="0" w:color="D9D9E3"/>
            <w:right w:val="single" w:sz="2" w:space="0" w:color="D9D9E3"/>
          </w:divBdr>
          <w:divsChild>
            <w:div w:id="383023840">
              <w:marLeft w:val="0"/>
              <w:marRight w:val="0"/>
              <w:marTop w:val="0"/>
              <w:marBottom w:val="0"/>
              <w:divBdr>
                <w:top w:val="single" w:sz="2" w:space="0" w:color="D9D9E3"/>
                <w:left w:val="single" w:sz="2" w:space="0" w:color="D9D9E3"/>
                <w:bottom w:val="single" w:sz="2" w:space="0" w:color="D9D9E3"/>
                <w:right w:val="single" w:sz="2" w:space="0" w:color="D9D9E3"/>
              </w:divBdr>
              <w:divsChild>
                <w:div w:id="1803963278">
                  <w:marLeft w:val="0"/>
                  <w:marRight w:val="0"/>
                  <w:marTop w:val="0"/>
                  <w:marBottom w:val="0"/>
                  <w:divBdr>
                    <w:top w:val="single" w:sz="2" w:space="0" w:color="D9D9E3"/>
                    <w:left w:val="single" w:sz="2" w:space="0" w:color="D9D9E3"/>
                    <w:bottom w:val="single" w:sz="2" w:space="0" w:color="D9D9E3"/>
                    <w:right w:val="single" w:sz="2" w:space="0" w:color="D9D9E3"/>
                  </w:divBdr>
                  <w:divsChild>
                    <w:div w:id="115947026">
                      <w:marLeft w:val="0"/>
                      <w:marRight w:val="0"/>
                      <w:marTop w:val="0"/>
                      <w:marBottom w:val="0"/>
                      <w:divBdr>
                        <w:top w:val="single" w:sz="2" w:space="0" w:color="D9D9E3"/>
                        <w:left w:val="single" w:sz="2" w:space="0" w:color="D9D9E3"/>
                        <w:bottom w:val="single" w:sz="2" w:space="0" w:color="D9D9E3"/>
                        <w:right w:val="single" w:sz="2" w:space="0" w:color="D9D9E3"/>
                      </w:divBdr>
                      <w:divsChild>
                        <w:div w:id="576790123">
                          <w:marLeft w:val="0"/>
                          <w:marRight w:val="0"/>
                          <w:marTop w:val="0"/>
                          <w:marBottom w:val="0"/>
                          <w:divBdr>
                            <w:top w:val="single" w:sz="2" w:space="0" w:color="auto"/>
                            <w:left w:val="single" w:sz="2" w:space="0" w:color="auto"/>
                            <w:bottom w:val="single" w:sz="6" w:space="0" w:color="auto"/>
                            <w:right w:val="single" w:sz="2" w:space="0" w:color="auto"/>
                          </w:divBdr>
                          <w:divsChild>
                            <w:div w:id="1436246781">
                              <w:marLeft w:val="0"/>
                              <w:marRight w:val="0"/>
                              <w:marTop w:val="100"/>
                              <w:marBottom w:val="100"/>
                              <w:divBdr>
                                <w:top w:val="single" w:sz="2" w:space="0" w:color="D9D9E3"/>
                                <w:left w:val="single" w:sz="2" w:space="0" w:color="D9D9E3"/>
                                <w:bottom w:val="single" w:sz="2" w:space="0" w:color="D9D9E3"/>
                                <w:right w:val="single" w:sz="2" w:space="0" w:color="D9D9E3"/>
                              </w:divBdr>
                              <w:divsChild>
                                <w:div w:id="759641357">
                                  <w:marLeft w:val="0"/>
                                  <w:marRight w:val="0"/>
                                  <w:marTop w:val="0"/>
                                  <w:marBottom w:val="0"/>
                                  <w:divBdr>
                                    <w:top w:val="single" w:sz="2" w:space="0" w:color="D9D9E3"/>
                                    <w:left w:val="single" w:sz="2" w:space="0" w:color="D9D9E3"/>
                                    <w:bottom w:val="single" w:sz="2" w:space="0" w:color="D9D9E3"/>
                                    <w:right w:val="single" w:sz="2" w:space="0" w:color="D9D9E3"/>
                                  </w:divBdr>
                                  <w:divsChild>
                                    <w:div w:id="1542786407">
                                      <w:marLeft w:val="0"/>
                                      <w:marRight w:val="0"/>
                                      <w:marTop w:val="0"/>
                                      <w:marBottom w:val="0"/>
                                      <w:divBdr>
                                        <w:top w:val="single" w:sz="2" w:space="0" w:color="D9D9E3"/>
                                        <w:left w:val="single" w:sz="2" w:space="0" w:color="D9D9E3"/>
                                        <w:bottom w:val="single" w:sz="2" w:space="0" w:color="D9D9E3"/>
                                        <w:right w:val="single" w:sz="2" w:space="0" w:color="D9D9E3"/>
                                      </w:divBdr>
                                      <w:divsChild>
                                        <w:div w:id="2109807483">
                                          <w:marLeft w:val="0"/>
                                          <w:marRight w:val="0"/>
                                          <w:marTop w:val="0"/>
                                          <w:marBottom w:val="0"/>
                                          <w:divBdr>
                                            <w:top w:val="single" w:sz="2" w:space="0" w:color="D9D9E3"/>
                                            <w:left w:val="single" w:sz="2" w:space="0" w:color="D9D9E3"/>
                                            <w:bottom w:val="single" w:sz="2" w:space="0" w:color="D9D9E3"/>
                                            <w:right w:val="single" w:sz="2" w:space="0" w:color="D9D9E3"/>
                                          </w:divBdr>
                                          <w:divsChild>
                                            <w:div w:id="1242451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4783351">
          <w:marLeft w:val="0"/>
          <w:marRight w:val="0"/>
          <w:marTop w:val="0"/>
          <w:marBottom w:val="0"/>
          <w:divBdr>
            <w:top w:val="none" w:sz="0" w:space="0" w:color="auto"/>
            <w:left w:val="none" w:sz="0" w:space="0" w:color="auto"/>
            <w:bottom w:val="none" w:sz="0" w:space="0" w:color="auto"/>
            <w:right w:val="none" w:sz="0" w:space="0" w:color="auto"/>
          </w:divBdr>
        </w:div>
      </w:divsChild>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sChild>
        <w:div w:id="2130393022">
          <w:marLeft w:val="0"/>
          <w:marRight w:val="0"/>
          <w:marTop w:val="0"/>
          <w:marBottom w:val="0"/>
          <w:divBdr>
            <w:top w:val="single" w:sz="2" w:space="0" w:color="D9D9E3"/>
            <w:left w:val="single" w:sz="2" w:space="0" w:color="D9D9E3"/>
            <w:bottom w:val="single" w:sz="2" w:space="0" w:color="D9D9E3"/>
            <w:right w:val="single" w:sz="2" w:space="0" w:color="D9D9E3"/>
          </w:divBdr>
          <w:divsChild>
            <w:div w:id="1859926657">
              <w:marLeft w:val="0"/>
              <w:marRight w:val="0"/>
              <w:marTop w:val="0"/>
              <w:marBottom w:val="0"/>
              <w:divBdr>
                <w:top w:val="single" w:sz="2" w:space="0" w:color="D9D9E3"/>
                <w:left w:val="single" w:sz="2" w:space="0" w:color="D9D9E3"/>
                <w:bottom w:val="single" w:sz="2" w:space="0" w:color="D9D9E3"/>
                <w:right w:val="single" w:sz="2" w:space="0" w:color="D9D9E3"/>
              </w:divBdr>
              <w:divsChild>
                <w:div w:id="2116363146">
                  <w:marLeft w:val="0"/>
                  <w:marRight w:val="0"/>
                  <w:marTop w:val="0"/>
                  <w:marBottom w:val="0"/>
                  <w:divBdr>
                    <w:top w:val="single" w:sz="2" w:space="0" w:color="D9D9E3"/>
                    <w:left w:val="single" w:sz="2" w:space="0" w:color="D9D9E3"/>
                    <w:bottom w:val="single" w:sz="2" w:space="0" w:color="D9D9E3"/>
                    <w:right w:val="single" w:sz="2" w:space="0" w:color="D9D9E3"/>
                  </w:divBdr>
                  <w:divsChild>
                    <w:div w:id="645472555">
                      <w:marLeft w:val="0"/>
                      <w:marRight w:val="0"/>
                      <w:marTop w:val="0"/>
                      <w:marBottom w:val="0"/>
                      <w:divBdr>
                        <w:top w:val="single" w:sz="2" w:space="0" w:color="D9D9E3"/>
                        <w:left w:val="single" w:sz="2" w:space="0" w:color="D9D9E3"/>
                        <w:bottom w:val="single" w:sz="2" w:space="0" w:color="D9D9E3"/>
                        <w:right w:val="single" w:sz="2" w:space="0" w:color="D9D9E3"/>
                      </w:divBdr>
                      <w:divsChild>
                        <w:div w:id="827863151">
                          <w:marLeft w:val="0"/>
                          <w:marRight w:val="0"/>
                          <w:marTop w:val="0"/>
                          <w:marBottom w:val="0"/>
                          <w:divBdr>
                            <w:top w:val="single" w:sz="2" w:space="0" w:color="auto"/>
                            <w:left w:val="single" w:sz="2" w:space="0" w:color="auto"/>
                            <w:bottom w:val="single" w:sz="6" w:space="0" w:color="auto"/>
                            <w:right w:val="single" w:sz="2" w:space="0" w:color="auto"/>
                          </w:divBdr>
                          <w:divsChild>
                            <w:div w:id="20315607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742740">
                                  <w:marLeft w:val="0"/>
                                  <w:marRight w:val="0"/>
                                  <w:marTop w:val="0"/>
                                  <w:marBottom w:val="0"/>
                                  <w:divBdr>
                                    <w:top w:val="single" w:sz="2" w:space="0" w:color="D9D9E3"/>
                                    <w:left w:val="single" w:sz="2" w:space="0" w:color="D9D9E3"/>
                                    <w:bottom w:val="single" w:sz="2" w:space="0" w:color="D9D9E3"/>
                                    <w:right w:val="single" w:sz="2" w:space="0" w:color="D9D9E3"/>
                                  </w:divBdr>
                                  <w:divsChild>
                                    <w:div w:id="1810978588">
                                      <w:marLeft w:val="0"/>
                                      <w:marRight w:val="0"/>
                                      <w:marTop w:val="0"/>
                                      <w:marBottom w:val="0"/>
                                      <w:divBdr>
                                        <w:top w:val="single" w:sz="2" w:space="0" w:color="D9D9E3"/>
                                        <w:left w:val="single" w:sz="2" w:space="0" w:color="D9D9E3"/>
                                        <w:bottom w:val="single" w:sz="2" w:space="0" w:color="D9D9E3"/>
                                        <w:right w:val="single" w:sz="2" w:space="0" w:color="D9D9E3"/>
                                      </w:divBdr>
                                      <w:divsChild>
                                        <w:div w:id="1807579768">
                                          <w:marLeft w:val="0"/>
                                          <w:marRight w:val="0"/>
                                          <w:marTop w:val="0"/>
                                          <w:marBottom w:val="0"/>
                                          <w:divBdr>
                                            <w:top w:val="single" w:sz="2" w:space="0" w:color="D9D9E3"/>
                                            <w:left w:val="single" w:sz="2" w:space="0" w:color="D9D9E3"/>
                                            <w:bottom w:val="single" w:sz="2" w:space="0" w:color="D9D9E3"/>
                                            <w:right w:val="single" w:sz="2" w:space="0" w:color="D9D9E3"/>
                                          </w:divBdr>
                                          <w:divsChild>
                                            <w:div w:id="1740207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243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7162</Words>
  <Characters>40827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2023-04-01T03:44:00Z</dcterms:created>
  <dcterms:modified xsi:type="dcterms:W3CDTF">2023-04-14T10:53:00Z</dcterms:modified>
</cp:coreProperties>
</file>