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5E" w:rsidRDefault="00720E4E" w:rsidP="00E62F05">
      <w:pPr>
        <w:pStyle w:val="Author"/>
      </w:pPr>
      <w:bookmarkStart w:id="0" w:name="_Hlk488220832"/>
      <w:r w:rsidRPr="00E65EF0">
        <w:t xml:space="preserve">Efektivitas </w:t>
      </w:r>
      <w:r>
        <w:t xml:space="preserve">5 </w:t>
      </w:r>
      <w:r w:rsidRPr="00E65EF0">
        <w:t>Penanda ISSR (</w:t>
      </w:r>
      <w:r w:rsidRPr="00F85C27">
        <w:rPr>
          <w:i/>
        </w:rPr>
        <w:t xml:space="preserve">Inter Simple Sequence </w:t>
      </w:r>
      <w:r w:rsidRPr="00720E4E">
        <w:rPr>
          <w:i/>
        </w:rPr>
        <w:t>Repeats</w:t>
      </w:r>
      <w:r w:rsidRPr="00E65EF0">
        <w:t>) Pada Proses Amplifikasi DNA Spesies Marchantia</w:t>
      </w:r>
    </w:p>
    <w:bookmarkEnd w:id="0"/>
    <w:p w:rsidR="001D3718" w:rsidRDefault="00382C0A" w:rsidP="000E15AD">
      <w:pPr>
        <w:pStyle w:val="Author"/>
        <w:spacing w:after="0"/>
        <w:rPr>
          <w:vertAlign w:val="superscript"/>
        </w:rPr>
      </w:pPr>
      <w:r>
        <w:rPr>
          <w:szCs w:val="28"/>
        </w:rPr>
        <w:t>Susilo dan Maryanti Setyaningsih</w:t>
      </w:r>
    </w:p>
    <w:p w:rsidR="00C47021" w:rsidRPr="00C47021" w:rsidRDefault="00C47021" w:rsidP="00C47021">
      <w:pPr>
        <w:spacing w:after="0" w:line="240" w:lineRule="auto"/>
      </w:pPr>
    </w:p>
    <w:p w:rsidR="00537B9A" w:rsidRPr="00E65EF0" w:rsidRDefault="001539A6" w:rsidP="000E15AD">
      <w:pPr>
        <w:pStyle w:val="AuthorAffiliation"/>
        <w:rPr>
          <w:i w:val="0"/>
          <w:szCs w:val="18"/>
          <w:lang w:val="id-ID"/>
        </w:rPr>
      </w:pPr>
      <w:r w:rsidRPr="00E65EF0">
        <w:rPr>
          <w:szCs w:val="18"/>
          <w:vertAlign w:val="superscript"/>
        </w:rPr>
        <w:t>1</w:t>
      </w:r>
      <w:r w:rsidR="001056B5" w:rsidRPr="00E65EF0">
        <w:rPr>
          <w:szCs w:val="18"/>
        </w:rPr>
        <w:t>Pendidikan Biologi</w:t>
      </w:r>
      <w:r w:rsidR="001D3718" w:rsidRPr="00E65EF0">
        <w:rPr>
          <w:szCs w:val="18"/>
        </w:rPr>
        <w:t xml:space="preserve">, </w:t>
      </w:r>
      <w:r w:rsidR="001056B5" w:rsidRPr="00E65EF0">
        <w:rPr>
          <w:szCs w:val="18"/>
        </w:rPr>
        <w:t xml:space="preserve">Universitas Muhammadiyah Prof. Dr. Hamka, </w:t>
      </w:r>
    </w:p>
    <w:p w:rsidR="001D3718" w:rsidRPr="00E65EF0" w:rsidRDefault="007B174D" w:rsidP="000E15AD">
      <w:pPr>
        <w:pStyle w:val="AuthorAffiliation"/>
        <w:rPr>
          <w:i w:val="0"/>
          <w:szCs w:val="18"/>
        </w:rPr>
      </w:pPr>
      <w:r w:rsidRPr="00E65EF0">
        <w:rPr>
          <w:szCs w:val="18"/>
        </w:rPr>
        <w:t>*</w:t>
      </w:r>
      <w:r w:rsidR="004B3FC2" w:rsidRPr="00E65EF0">
        <w:rPr>
          <w:szCs w:val="18"/>
        </w:rPr>
        <w:t>Email</w:t>
      </w:r>
      <w:r w:rsidR="00147C7D" w:rsidRPr="00E65EF0">
        <w:rPr>
          <w:szCs w:val="18"/>
        </w:rPr>
        <w:t>:</w:t>
      </w:r>
      <w:r w:rsidR="0027672B" w:rsidRPr="00E65EF0">
        <w:rPr>
          <w:szCs w:val="18"/>
        </w:rPr>
        <w:t xml:space="preserve"> </w:t>
      </w:r>
      <w:r w:rsidR="00382C0A">
        <w:rPr>
          <w:szCs w:val="18"/>
        </w:rPr>
        <w:t>susilo@uhamka.ac.id</w:t>
      </w:r>
      <w:r w:rsidR="0027672B" w:rsidRPr="00E65EF0">
        <w:rPr>
          <w:i w:val="0"/>
          <w:szCs w:val="18"/>
        </w:rPr>
        <w:t xml:space="preserve"> </w:t>
      </w:r>
    </w:p>
    <w:p w:rsidR="00A87D27" w:rsidRPr="00E65EF0" w:rsidRDefault="00A87D27" w:rsidP="000E15AD">
      <w:pPr>
        <w:pStyle w:val="Articlehistory"/>
      </w:pPr>
    </w:p>
    <w:p w:rsidR="007C7377" w:rsidRDefault="004677EE" w:rsidP="000E15AD">
      <w:pPr>
        <w:pStyle w:val="Articlehistory"/>
      </w:pPr>
      <w:r w:rsidRPr="00E65EF0">
        <w:t>ABSTRAK</w:t>
      </w:r>
    </w:p>
    <w:p w:rsidR="00A46289" w:rsidRDefault="00A46289" w:rsidP="00A46289">
      <w:pPr>
        <w:pStyle w:val="AbstractText"/>
      </w:pPr>
      <w:r>
        <w:t xml:space="preserve">Informasi </w:t>
      </w:r>
      <w:r w:rsidR="00213DA9">
        <w:t xml:space="preserve">tingkat polimorfik marker Inter Simple Sequence Repeat </w:t>
      </w:r>
      <w:r>
        <w:t xml:space="preserve">(ISSR) atau mikrosatelit penting untuk diketahui untuk menentukan marker-marker yang efektif yang digunakan untuk identifikasi sidik jari DNA. Penelitian ini dilakukan untuk memverifikasi  keefektifan dari 5 primer mikrosatelit (F218, F231, F209,  BS537 dan BS3) dalam mengamplifikasi spesies marchantia. </w:t>
      </w:r>
      <w:r w:rsidRPr="002A2CF2">
        <w:rPr>
          <w:i/>
        </w:rPr>
        <w:t>Marchantia emarginata, Marchantia geminata, Marchantia paleacea, dan Marchantia polymorpha</w:t>
      </w:r>
      <w:r>
        <w:t xml:space="preserve"> digunakan sebagai sample yang diambil dari Gunung Gedhe Pangrango, Jawa Barat Indonesia. Analisis Nilai polymorphism information content (PIC) digunakan sebagai dasar penentuan efektivitas dalam proses amplifikasi yang diperoleh dari hasil visualisasi pita DNA dengan GelAnalyzer dan Power Marker. Hasil penelitian kami menunjukkan bahwa tiga primer ISSR (F218, F231, dan F209) yang diuji adalah polimorfik, sementara dua diantaranya monomorfik. Tiga lokus mikrosatelit menunjukkan tingkat keragaman genetic yang tinggi (&gt; 0.5) dengan ukuran fragmen berkisar antara 173 bp – </w:t>
      </w:r>
      <w:r w:rsidR="00732744">
        <w:t>330</w:t>
      </w:r>
      <w:r>
        <w:t xml:space="preserve"> bp.  Nilai PIC tertinggi terdapat pada primer F209 yaitu 0,91. Sedangkan nilai PIC pada primer F218 dan F231 masing-masing adalah 0,90 dan 0,64. Hasil ini mengungkapkan bahwa 3 penanda mikrosatelit yang polimorfik (F218, F231, dan F209) dapat digunakan untuk eksplorasi keragaman genetik Marchantia.</w:t>
      </w:r>
    </w:p>
    <w:p w:rsidR="00A46289" w:rsidRPr="00A46289" w:rsidRDefault="00A46289" w:rsidP="000E15AD">
      <w:pPr>
        <w:pStyle w:val="Articlehistory"/>
        <w:rPr>
          <w:i w:val="0"/>
        </w:rPr>
      </w:pPr>
    </w:p>
    <w:p w:rsidR="004677EE" w:rsidRPr="005476C7" w:rsidRDefault="004677EE" w:rsidP="004677EE">
      <w:pPr>
        <w:pStyle w:val="Articlehistory"/>
        <w:rPr>
          <w:i w:val="0"/>
          <w:iCs/>
          <w:sz w:val="20"/>
        </w:rPr>
      </w:pPr>
      <w:r w:rsidRPr="005476C7">
        <w:rPr>
          <w:b/>
          <w:i w:val="0"/>
          <w:sz w:val="20"/>
        </w:rPr>
        <w:t>Kata kunci:</w:t>
      </w:r>
      <w:r w:rsidRPr="005476C7">
        <w:rPr>
          <w:i w:val="0"/>
          <w:sz w:val="20"/>
        </w:rPr>
        <w:t xml:space="preserve"> </w:t>
      </w:r>
      <w:r w:rsidRPr="00213DA9">
        <w:rPr>
          <w:sz w:val="20"/>
        </w:rPr>
        <w:t>Marchantia emarginata, Marchantia geminata, Marchantia paleacea, Marchantia polymorpha</w:t>
      </w:r>
      <w:r w:rsidRPr="005476C7">
        <w:rPr>
          <w:i w:val="0"/>
          <w:sz w:val="20"/>
        </w:rPr>
        <w:t xml:space="preserve">, </w:t>
      </w:r>
      <w:bookmarkStart w:id="1" w:name="_GoBack"/>
      <w:bookmarkEnd w:id="1"/>
      <w:r w:rsidRPr="005476C7">
        <w:rPr>
          <w:i w:val="0"/>
          <w:sz w:val="20"/>
        </w:rPr>
        <w:t>polimorfisme Information Content (PIC), PCR-ISSR</w:t>
      </w:r>
    </w:p>
    <w:p w:rsidR="004677EE" w:rsidRPr="00E65EF0" w:rsidRDefault="004677EE" w:rsidP="000E15AD">
      <w:pPr>
        <w:pStyle w:val="Articlehistory"/>
        <w:rPr>
          <w:iCs/>
        </w:rPr>
      </w:pPr>
    </w:p>
    <w:p w:rsidR="00B441E0" w:rsidRPr="00E65EF0" w:rsidRDefault="00B441E0" w:rsidP="000E15AD">
      <w:pPr>
        <w:pStyle w:val="Heading1"/>
        <w:spacing w:after="0"/>
        <w:sectPr w:rsidR="00B441E0" w:rsidRPr="00E65EF0" w:rsidSect="00F34D18">
          <w:footerReference w:type="even" r:id="rId8"/>
          <w:footerReference w:type="default" r:id="rId9"/>
          <w:pgSz w:w="11907" w:h="16840" w:code="9"/>
          <w:pgMar w:top="1418" w:right="1275" w:bottom="1418" w:left="1418" w:header="720" w:footer="720" w:gutter="0"/>
          <w:cols w:space="720"/>
          <w:titlePg/>
          <w:docGrid w:linePitch="360"/>
        </w:sectPr>
      </w:pPr>
    </w:p>
    <w:p w:rsidR="00537B9A" w:rsidRPr="00E65EF0" w:rsidRDefault="00100309" w:rsidP="00100309">
      <w:pPr>
        <w:pStyle w:val="Heading1"/>
        <w:numPr>
          <w:ilvl w:val="0"/>
          <w:numId w:val="40"/>
        </w:numPr>
        <w:spacing w:before="0" w:after="0"/>
        <w:ind w:left="284"/>
      </w:pPr>
      <w:r w:rsidRPr="00100309">
        <w:rPr>
          <w:caps w:val="0"/>
        </w:rPr>
        <w:lastRenderedPageBreak/>
        <w:t>Introduction</w:t>
      </w:r>
    </w:p>
    <w:p w:rsidR="00C450D3" w:rsidRPr="00E65EF0" w:rsidRDefault="00C450D3" w:rsidP="000E15AD">
      <w:pPr>
        <w:spacing w:after="0"/>
      </w:pPr>
    </w:p>
    <w:p w:rsidR="00AB3C0C" w:rsidRDefault="00AB3C0C" w:rsidP="000E15AD">
      <w:pPr>
        <w:pStyle w:val="BodyText"/>
      </w:pPr>
      <w:r>
        <w:t xml:space="preserve">Marcantia merupakan genus yang memiliki anggota cukup banyak yang tumbuh di Indonesia. Gunung Gede Pangrango, West Java menjadi habitat yang sesuai sebagai tempat tumbuhnya jenis lumut ini. Jenis yang paling banyak adalah </w:t>
      </w:r>
      <w:r w:rsidRPr="002A2CF2">
        <w:rPr>
          <w:i/>
        </w:rPr>
        <w:t xml:space="preserve">Marchantia emarginata, Marchantia geminata, Marchantia paleacea, </w:t>
      </w:r>
      <w:r w:rsidRPr="002A2CF2">
        <w:t>dan</w:t>
      </w:r>
      <w:r w:rsidRPr="002A2CF2">
        <w:rPr>
          <w:i/>
        </w:rPr>
        <w:t xml:space="preserve"> Marchantia polymorpha</w:t>
      </w:r>
      <w:r>
        <w:rPr>
          <w:i/>
        </w:rPr>
        <w:t>.</w:t>
      </w:r>
      <w:r>
        <w:t xml:space="preserve"> Beragamnya jenis marchantia tersebut ternyata masih belum banyak diteliti sumber daya genetiknya. </w:t>
      </w:r>
      <w:r w:rsidRPr="004948DA">
        <w:t xml:space="preserve">Basis </w:t>
      </w:r>
      <w:r>
        <w:t xml:space="preserve">data </w:t>
      </w:r>
      <w:r w:rsidRPr="004948DA">
        <w:t xml:space="preserve">genetik </w:t>
      </w:r>
      <w:r>
        <w:t>sangat penting untuk mendukung usaha</w:t>
      </w:r>
      <w:r w:rsidR="004948DA">
        <w:t xml:space="preserve"> pemuliaan dan konservasi tanaman</w:t>
      </w:r>
      <w:r w:rsidR="009D2AE9">
        <w:t xml:space="preserve">. </w:t>
      </w:r>
      <w:r w:rsidR="009D2AE9" w:rsidRPr="004948DA">
        <w:t xml:space="preserve">Basis </w:t>
      </w:r>
      <w:r w:rsidR="009D2AE9">
        <w:t xml:space="preserve">data </w:t>
      </w:r>
      <w:r w:rsidR="009D2AE9" w:rsidRPr="004948DA">
        <w:t xml:space="preserve">genetik yang </w:t>
      </w:r>
      <w:r w:rsidR="009D2AE9">
        <w:t>sedikit</w:t>
      </w:r>
      <w:r w:rsidR="009D2AE9" w:rsidRPr="004948DA">
        <w:t xml:space="preserve"> </w:t>
      </w:r>
      <w:r>
        <w:t>dapat menjadi</w:t>
      </w:r>
      <w:r w:rsidR="009D2AE9" w:rsidRPr="004948DA">
        <w:t xml:space="preserve"> masalah utama yang mengancam perkembangan kemajuan genetik tanaman</w:t>
      </w:r>
      <w:r w:rsidR="009D2AE9">
        <w:t xml:space="preserve">. </w:t>
      </w:r>
      <w:r w:rsidR="004948DA">
        <w:t xml:space="preserve">Keanekaragaman genetic memberikan informasi yang sangat penting dan dibutuhkan untuk mempertahankan dan </w:t>
      </w:r>
      <w:r w:rsidR="009D2AE9">
        <w:t>mengembangkan</w:t>
      </w:r>
      <w:r w:rsidR="004948DA">
        <w:t xml:space="preserve"> sumber daya </w:t>
      </w:r>
      <w:r w:rsidR="009D2AE9">
        <w:t xml:space="preserve">hayati yang ada. </w:t>
      </w:r>
    </w:p>
    <w:p w:rsidR="004948DA" w:rsidRPr="00E65EF0" w:rsidRDefault="005476C7" w:rsidP="000E15AD">
      <w:pPr>
        <w:pStyle w:val="BodyText"/>
      </w:pPr>
      <w:r>
        <w:t xml:space="preserve">Di Indonesia, </w:t>
      </w:r>
      <w:r w:rsidR="00AB3C0C">
        <w:t>d</w:t>
      </w:r>
      <w:r>
        <w:t xml:space="preserve">ata genetic </w:t>
      </w:r>
      <w:r w:rsidR="00AB3C0C" w:rsidRPr="002A2CF2">
        <w:rPr>
          <w:i/>
        </w:rPr>
        <w:t xml:space="preserve">Marchantia </w:t>
      </w:r>
      <w:r w:rsidR="00AB3C0C">
        <w:t xml:space="preserve">yang </w:t>
      </w:r>
      <w:r>
        <w:t>endemic masih belum banyak dikaji.</w:t>
      </w:r>
      <w:r w:rsidR="00B2735E">
        <w:t xml:space="preserve"> Padahal Indonesia memiliki keanekaragamn lumut yang cukup tinggi</w:t>
      </w:r>
      <w:r w:rsidR="00AB3C0C">
        <w:t xml:space="preserve">, termasuk </w:t>
      </w:r>
      <w:r w:rsidR="00AB3C0C" w:rsidRPr="002A2CF2">
        <w:rPr>
          <w:i/>
        </w:rPr>
        <w:t>Marchantia</w:t>
      </w:r>
      <w:r w:rsidR="00B2735E">
        <w:t xml:space="preserve">. </w:t>
      </w:r>
      <w:r w:rsidR="000D6082" w:rsidRPr="003A6F67">
        <w:t xml:space="preserve">Keragaman </w:t>
      </w:r>
      <w:r w:rsidR="003A6F67" w:rsidRPr="003A6F67">
        <w:t xml:space="preserve">genetik berdasarkan sifat-sifat fenologi, morfologi dan biokimia </w:t>
      </w:r>
      <w:r w:rsidR="00092B53">
        <w:t xml:space="preserve">memang </w:t>
      </w:r>
      <w:r w:rsidR="0054476E">
        <w:t xml:space="preserve">pernah dilakukan, namun variasi yang terjadi dapat </w:t>
      </w:r>
      <w:r w:rsidR="003A6F67" w:rsidRPr="003A6F67">
        <w:t>dipengaruhi oleh faktor lingkungan</w:t>
      </w:r>
      <w:r w:rsidR="0054476E">
        <w:t>.</w:t>
      </w:r>
      <w:r w:rsidR="000D6082">
        <w:t xml:space="preserve"> </w:t>
      </w:r>
      <w:r w:rsidR="00D245BA">
        <w:t xml:space="preserve">Beberapa peneliti di dunia telah meneliti keanekaragaman genetic jenis lumut dengan berbagai metode molekuler. </w:t>
      </w:r>
      <w:r w:rsidR="00C3197C">
        <w:t xml:space="preserve">Teknologi </w:t>
      </w:r>
      <w:r w:rsidR="000D6082" w:rsidRPr="003A6F67">
        <w:t>Analisis</w:t>
      </w:r>
      <w:r w:rsidR="000D6082">
        <w:t xml:space="preserve"> </w:t>
      </w:r>
      <w:r w:rsidR="00C3197C">
        <w:t xml:space="preserve">DNA yang telah berkembang pesat sekarang ini menjadi metode unggulan dalam </w:t>
      </w:r>
      <w:r w:rsidR="00C3197C" w:rsidRPr="00C3197C">
        <w:t>pembuatan profil genom, pemetaan asosiasi, sidik jari dan menilai keragaman genetik dan struktur di banyak tanaman</w:t>
      </w:r>
      <w:r w:rsidR="00C3197C">
        <w:t xml:space="preserve">, termasuk lumut (liverworts). </w:t>
      </w:r>
    </w:p>
    <w:p w:rsidR="00B84C26" w:rsidRPr="00E65EF0" w:rsidRDefault="0054476E" w:rsidP="00384A58">
      <w:pPr>
        <w:pStyle w:val="BodyText"/>
      </w:pPr>
      <w:r w:rsidRPr="0054476E">
        <w:t>Penanda DNA seperti inter-simple sequence repeats (ISSR)</w:t>
      </w:r>
      <w:r>
        <w:t xml:space="preserve"> dapat digunakan sebagai alternative </w:t>
      </w:r>
      <w:r w:rsidRPr="0054476E">
        <w:t xml:space="preserve">untuk menilai hubungan dan tingkat keragaman </w:t>
      </w:r>
      <w:r>
        <w:t xml:space="preserve">genetic lumut. Beberapa penelitian telah dilakukan dengan metode ini untuk identifikasi keaneragaman lumut. </w:t>
      </w:r>
      <w:r w:rsidR="00D245BA">
        <w:t xml:space="preserve">Dalam beberapa kasus, masalah yang ditemui adalah rendahnya tingkat variabilitas banyaknya penanda molekuler yang digunakan pada tingkat takson yang lebih rendah. </w:t>
      </w:r>
      <w:r w:rsidR="007C1123">
        <w:t>ISSR</w:t>
      </w:r>
      <w:r w:rsidRPr="0054476E">
        <w:t xml:space="preserve"> menjadi pendekatan yang paling cocok dalam analisis keragaman genetik tanaman karena mereka berlimpah, kodominan, </w:t>
      </w:r>
      <w:r w:rsidR="000D6082" w:rsidRPr="000D6082">
        <w:t>dapat mengungkapkan tingkat polimorfisme yang tinggi</w:t>
      </w:r>
      <w:r w:rsidRPr="0054476E">
        <w:t xml:space="preserve"> dan terdistribusi luas sepanjang kromosom</w:t>
      </w:r>
      <w:r w:rsidR="00384A58">
        <w:t xml:space="preserve"> </w:t>
      </w:r>
      <w:r w:rsidR="00384A58" w:rsidRPr="00E65EF0">
        <w:t>(Carsono, dkk., 2016)</w:t>
      </w:r>
      <w:r w:rsidR="000D6082">
        <w:t xml:space="preserve">. </w:t>
      </w:r>
      <w:r w:rsidR="000D6082" w:rsidRPr="000D6082">
        <w:t>Selain itu, ISSR dapat menghasilkan pita yang lebih andal dan dapat direproduksi daripada RAPD karena suhu annealing lebih tinggi dan sekuens primer yang lebih panjang</w:t>
      </w:r>
      <w:r w:rsidR="00AB3C0C">
        <w:t>.</w:t>
      </w:r>
      <w:r w:rsidR="00384A58">
        <w:t xml:space="preserve"> </w:t>
      </w:r>
      <w:r w:rsidR="00384A58" w:rsidRPr="00E65EF0">
        <w:t>Teknik ISSR memerlukan primer yang menggabungkan sekuen komplementer spesifik pada DNA sasaran (</w:t>
      </w:r>
      <w:r w:rsidR="00384A58">
        <w:rPr>
          <w:lang w:val="id-ID"/>
        </w:rPr>
        <w:t>Vieira</w:t>
      </w:r>
      <w:r w:rsidR="00384A58">
        <w:t xml:space="preserve">, </w:t>
      </w:r>
      <w:r w:rsidR="00384A58">
        <w:rPr>
          <w:i/>
          <w:lang w:val="id-ID"/>
        </w:rPr>
        <w:t>et</w:t>
      </w:r>
      <w:r w:rsidR="00384A58" w:rsidRPr="00135252">
        <w:rPr>
          <w:i/>
          <w:lang w:val="id-ID"/>
        </w:rPr>
        <w:t xml:space="preserve"> al</w:t>
      </w:r>
      <w:r w:rsidR="00384A58">
        <w:t>., 20</w:t>
      </w:r>
      <w:r w:rsidR="00384A58">
        <w:rPr>
          <w:lang w:val="id-ID"/>
        </w:rPr>
        <w:t>16</w:t>
      </w:r>
      <w:r w:rsidR="00384A58" w:rsidRPr="00E65EF0">
        <w:t>). Primer berfungsi untuk sintesis sekuen spesifik DNA secara in vitro (</w:t>
      </w:r>
      <w:r w:rsidR="00384A58" w:rsidRPr="00FD52F5">
        <w:t>Nilkanta</w:t>
      </w:r>
      <w:r w:rsidR="00384A58">
        <w:rPr>
          <w:lang w:val="id-ID"/>
        </w:rPr>
        <w:t xml:space="preserve">, </w:t>
      </w:r>
      <w:r w:rsidR="00384A58">
        <w:rPr>
          <w:i/>
          <w:lang w:val="id-ID"/>
        </w:rPr>
        <w:t>et</w:t>
      </w:r>
      <w:r w:rsidR="00384A58" w:rsidRPr="00135252">
        <w:rPr>
          <w:i/>
          <w:lang w:val="id-ID"/>
        </w:rPr>
        <w:t xml:space="preserve"> al</w:t>
      </w:r>
      <w:r w:rsidR="00384A58">
        <w:t>.,</w:t>
      </w:r>
      <w:r w:rsidR="00384A58">
        <w:rPr>
          <w:lang w:val="id-ID"/>
        </w:rPr>
        <w:t xml:space="preserve"> 2017</w:t>
      </w:r>
      <w:r w:rsidR="00384A58" w:rsidRPr="00E65EF0">
        <w:t>).</w:t>
      </w:r>
      <w:r w:rsidR="00384A58">
        <w:t xml:space="preserve"> Dari banyaknya keunggulan pada marka ISSR, </w:t>
      </w:r>
      <w:r w:rsidR="00384A58">
        <w:lastRenderedPageBreak/>
        <w:t>masalah yang sering muncul adalah terlalu sulitnya menggunakan penanda yang sesuai karena variasi penanda yang banyak seperti mikrosatelit.</w:t>
      </w:r>
      <w:r w:rsidR="00D245BA">
        <w:t xml:space="preserve"> </w:t>
      </w:r>
    </w:p>
    <w:p w:rsidR="00335ECB" w:rsidRPr="00F04855" w:rsidRDefault="00384A58" w:rsidP="000E15AD">
      <w:pPr>
        <w:pStyle w:val="BodyText"/>
      </w:pPr>
      <w:r>
        <w:t xml:space="preserve">Beberapa kasus memang banyak yang telah berhasil membuat primer spesifik untuk amplifikasi DNA jenis lumut. </w:t>
      </w:r>
      <w:r w:rsidR="00335ECB">
        <w:t>12</w:t>
      </w:r>
      <w:r w:rsidRPr="00E65EF0">
        <w:t xml:space="preserve"> </w:t>
      </w:r>
      <w:r w:rsidR="00B84C26" w:rsidRPr="00E65EF0">
        <w:t xml:space="preserve">penanda ISSR </w:t>
      </w:r>
      <w:r w:rsidR="00335ECB" w:rsidRPr="00E65EF0">
        <w:t xml:space="preserve">telah </w:t>
      </w:r>
      <w:r w:rsidR="00335ECB">
        <w:t>berhasil mengamplifikasi</w:t>
      </w:r>
      <w:r w:rsidR="00B84C26" w:rsidRPr="00E65EF0">
        <w:t xml:space="preserve"> </w:t>
      </w:r>
      <w:r w:rsidR="00B84C26" w:rsidRPr="00E65EF0">
        <w:rPr>
          <w:i/>
        </w:rPr>
        <w:t>Marchantia inflexa</w:t>
      </w:r>
      <w:r w:rsidR="00B84C26" w:rsidRPr="00E65EF0">
        <w:t xml:space="preserve"> </w:t>
      </w:r>
      <w:r w:rsidR="00335ECB">
        <w:t xml:space="preserve">dengan sukses </w:t>
      </w:r>
      <w:r w:rsidR="00B84C26" w:rsidRPr="00E65EF0">
        <w:t>(Brzyski,</w:t>
      </w:r>
      <w:r w:rsidR="009020D0">
        <w:rPr>
          <w:lang w:val="id-ID"/>
        </w:rPr>
        <w:t xml:space="preserve"> </w:t>
      </w:r>
      <w:r w:rsidR="00B84C26" w:rsidRPr="009020D0">
        <w:rPr>
          <w:i/>
        </w:rPr>
        <w:t>et al</w:t>
      </w:r>
      <w:r w:rsidR="00335ECB">
        <w:t xml:space="preserve">., 2012). Namun dari markah-markah tersebut belum tentu dapat mengamplifikasi spesies lain dengan sempurna. Pada penelitian ini kami mencoba mengungkap efektivitas primer ISSR tersebut ke </w:t>
      </w:r>
      <w:r w:rsidR="00335ECB" w:rsidRPr="00E65EF0">
        <w:t>spesies Marchantia</w:t>
      </w:r>
      <w:r w:rsidR="00335ECB">
        <w:t xml:space="preserve"> lain. Kami mengambil primer terpilih tersebut dari data</w:t>
      </w:r>
      <w:r w:rsidR="00851F99">
        <w:t>bae</w:t>
      </w:r>
      <w:r w:rsidR="00335ECB">
        <w:t xml:space="preserve"> NCBI</w:t>
      </w:r>
      <w:r w:rsidR="00851F99">
        <w:t xml:space="preserve"> </w:t>
      </w:r>
      <w:r w:rsidR="00851F99" w:rsidRPr="00851F99">
        <w:t>(www.ncbi.nlm.nih.gov)</w:t>
      </w:r>
      <w:r w:rsidR="00335ECB">
        <w:t xml:space="preserve"> secara acak</w:t>
      </w:r>
      <w:r w:rsidR="00A51A7B">
        <w:t xml:space="preserve">. </w:t>
      </w:r>
      <w:r w:rsidR="00A51A7B" w:rsidRPr="00A51A7B">
        <w:t>Penanda kelas ini menunjukkan polimorfisme fragmen DNA yang terletak di antara daerah mikrosatelit</w:t>
      </w:r>
      <w:r w:rsidR="00A51A7B">
        <w:t>.</w:t>
      </w:r>
      <w:r w:rsidR="005B0181">
        <w:t xml:space="preserve"> Kami juga mengambil 2 primer polimorfism lain sebagai pembanding.</w:t>
      </w:r>
      <w:r w:rsidR="00F04855">
        <w:t xml:space="preserve"> Penelitian ini adalah penelitian pertama yang berusaha membuktikan efektivitas primer yang telah di design sebelumnya yang diamplifikasikan ke DNA target spesies </w:t>
      </w:r>
      <w:r w:rsidR="00F04855" w:rsidRPr="002A2CF2">
        <w:rPr>
          <w:i/>
        </w:rPr>
        <w:t>Marchantia</w:t>
      </w:r>
      <w:r w:rsidR="00F04855">
        <w:t xml:space="preserve"> yang berbeda.</w:t>
      </w:r>
    </w:p>
    <w:p w:rsidR="00335ECB" w:rsidRDefault="00335ECB" w:rsidP="000E15AD">
      <w:pPr>
        <w:pStyle w:val="BodyText"/>
      </w:pPr>
    </w:p>
    <w:p w:rsidR="00537B9A" w:rsidRPr="00E65EF0" w:rsidRDefault="00100309" w:rsidP="00100309">
      <w:pPr>
        <w:pStyle w:val="Heading1"/>
        <w:numPr>
          <w:ilvl w:val="0"/>
          <w:numId w:val="40"/>
        </w:numPr>
        <w:spacing w:before="0"/>
        <w:ind w:left="284" w:hanging="284"/>
      </w:pPr>
      <w:r w:rsidRPr="00100309">
        <w:rPr>
          <w:caps w:val="0"/>
        </w:rPr>
        <w:t>Material and Methods</w:t>
      </w:r>
      <w:r w:rsidRPr="00E65EF0">
        <w:rPr>
          <w:caps w:val="0"/>
        </w:rPr>
        <w:t xml:space="preserve"> </w:t>
      </w:r>
    </w:p>
    <w:p w:rsidR="00497D4E" w:rsidRPr="00100309" w:rsidRDefault="00DB0EA4" w:rsidP="00DB0EA4">
      <w:pPr>
        <w:pStyle w:val="BodyText"/>
        <w:numPr>
          <w:ilvl w:val="1"/>
          <w:numId w:val="41"/>
        </w:numPr>
        <w:tabs>
          <w:tab w:val="clear" w:pos="288"/>
        </w:tabs>
        <w:spacing w:before="240" w:after="240" w:line="240" w:lineRule="auto"/>
        <w:rPr>
          <w:b/>
        </w:rPr>
      </w:pPr>
      <w:r w:rsidRPr="00DB0EA4">
        <w:rPr>
          <w:b/>
        </w:rPr>
        <w:t>Ekstraksi DNA</w:t>
      </w:r>
    </w:p>
    <w:p w:rsidR="005513DE" w:rsidRDefault="00497D4E" w:rsidP="005513DE">
      <w:pPr>
        <w:pStyle w:val="BodyText"/>
        <w:spacing w:after="240" w:line="240" w:lineRule="auto"/>
        <w:ind w:firstLine="426"/>
      </w:pPr>
      <w:r>
        <w:t xml:space="preserve">4 </w:t>
      </w:r>
      <w:r w:rsidR="006456DB">
        <w:t>genotipe</w:t>
      </w:r>
      <w:r>
        <w:t xml:space="preserve"> </w:t>
      </w:r>
      <w:r w:rsidRPr="00E65EF0">
        <w:t>Marchantia</w:t>
      </w:r>
      <w:r w:rsidRPr="00497D4E">
        <w:t xml:space="preserve"> </w:t>
      </w:r>
      <w:r w:rsidRPr="00E65EF0">
        <w:t>(</w:t>
      </w:r>
      <w:r w:rsidRPr="00E65EF0">
        <w:rPr>
          <w:i/>
        </w:rPr>
        <w:t xml:space="preserve">Marchantia emarginata, Marchantia geminata, Marchantia paleacea, </w:t>
      </w:r>
      <w:r w:rsidRPr="00E65EF0">
        <w:t xml:space="preserve">dan </w:t>
      </w:r>
      <w:r w:rsidRPr="00E65EF0">
        <w:rPr>
          <w:i/>
        </w:rPr>
        <w:t>Marchantia polymorpha</w:t>
      </w:r>
      <w:r w:rsidRPr="00E65EF0">
        <w:t>)</w:t>
      </w:r>
      <w:r>
        <w:t xml:space="preserve"> yang </w:t>
      </w:r>
      <w:r w:rsidR="006456DB">
        <w:t xml:space="preserve">digunakan dalam penelitian ini </w:t>
      </w:r>
      <w:r w:rsidRPr="00497D4E">
        <w:t xml:space="preserve">diambil dari </w:t>
      </w:r>
      <w:r w:rsidR="00DB0EA4">
        <w:t>Gunung Gedhe Pangrango, Jawa Barat Indonesia</w:t>
      </w:r>
      <w:r>
        <w:t>.</w:t>
      </w:r>
      <w:r w:rsidR="00896AD9" w:rsidRPr="00E65EF0">
        <w:t xml:space="preserve"> </w:t>
      </w:r>
      <w:r w:rsidR="00DB0EA4">
        <w:t>Sample d</w:t>
      </w:r>
      <w:r w:rsidR="00100309" w:rsidRPr="00497D4E">
        <w:t>aun</w:t>
      </w:r>
      <w:r w:rsidR="006456DB">
        <w:t xml:space="preserve"> muda dan segar</w:t>
      </w:r>
      <w:r w:rsidR="00100309" w:rsidRPr="00497D4E">
        <w:t xml:space="preserve"> diambil dan disimpan dalam silika gel sampai </w:t>
      </w:r>
      <w:r w:rsidR="00100309">
        <w:t xml:space="preserve">proses </w:t>
      </w:r>
      <w:r w:rsidR="00100309" w:rsidRPr="00497D4E">
        <w:t xml:space="preserve">ekstraksi </w:t>
      </w:r>
      <w:r w:rsidR="00DB0EA4">
        <w:t>di laboratorium sel dan molekuler, BB Biogen Bogor, Indonesia.</w:t>
      </w:r>
      <w:r w:rsidR="006456DB">
        <w:t xml:space="preserve"> Sample daun</w:t>
      </w:r>
      <w:r w:rsidR="006456DB" w:rsidRPr="00E65EF0">
        <w:t xml:space="preserve"> </w:t>
      </w:r>
      <w:r w:rsidR="006456DB">
        <w:t>dipotong</w:t>
      </w:r>
      <w:r w:rsidR="006456DB" w:rsidRPr="00E65EF0">
        <w:t xml:space="preserve"> kecil-kecil lalu masukkan ke dalam </w:t>
      </w:r>
      <w:r w:rsidR="006456DB" w:rsidRPr="00A227C9">
        <w:t>mikrotube</w:t>
      </w:r>
      <w:r w:rsidR="006456DB" w:rsidRPr="00E65EF0">
        <w:t xml:space="preserve"> 2.0 ml</w:t>
      </w:r>
      <w:r w:rsidR="006456DB">
        <w:t xml:space="preserve"> dengan menambahkan</w:t>
      </w:r>
      <w:r w:rsidR="006456DB" w:rsidRPr="00E65EF0">
        <w:t xml:space="preserve">. </w:t>
      </w:r>
      <w:r w:rsidR="006456DB">
        <w:t>Liquid Nitrogen.</w:t>
      </w:r>
      <w:r w:rsidR="006456DB" w:rsidRPr="00E65EF0">
        <w:t xml:space="preserve"> </w:t>
      </w:r>
      <w:r w:rsidR="006456DB">
        <w:t>Setelah</w:t>
      </w:r>
      <w:r w:rsidR="006456DB" w:rsidRPr="00E65EF0">
        <w:t xml:space="preserve"> </w:t>
      </w:r>
      <w:r w:rsidR="006456DB">
        <w:t xml:space="preserve">3 menit, </w:t>
      </w:r>
      <w:r w:rsidR="006456DB" w:rsidRPr="00E65EF0">
        <w:t>sample</w:t>
      </w:r>
      <w:r w:rsidR="006456DB">
        <w:t xml:space="preserve"> digiling secara manual</w:t>
      </w:r>
      <w:r w:rsidR="006456DB" w:rsidRPr="00E65EF0">
        <w:t xml:space="preserve"> hingga lisis </w:t>
      </w:r>
      <w:r w:rsidR="006456DB">
        <w:t xml:space="preserve">kemudian diinkubasi </w:t>
      </w:r>
      <w:r w:rsidR="006456DB" w:rsidRPr="00E65EF0">
        <w:t xml:space="preserve">dalam waterbath </w:t>
      </w:r>
      <w:r w:rsidR="00BD663E">
        <w:t>pada</w:t>
      </w:r>
      <w:r w:rsidR="006456DB" w:rsidRPr="00E65EF0">
        <w:t xml:space="preserve"> suhu 65</w:t>
      </w:r>
      <w:r w:rsidR="006456DB" w:rsidRPr="00E65EF0">
        <w:rPr>
          <w:vertAlign w:val="superscript"/>
        </w:rPr>
        <w:t>0</w:t>
      </w:r>
      <w:r w:rsidR="006456DB" w:rsidRPr="00E65EF0">
        <w:t xml:space="preserve">C selama 20 menit </w:t>
      </w:r>
      <w:r w:rsidR="006456DB">
        <w:t>diikuti dengan</w:t>
      </w:r>
      <w:r w:rsidR="006456DB" w:rsidRPr="00E65EF0">
        <w:t xml:space="preserve"> </w:t>
      </w:r>
      <w:r w:rsidR="006456DB">
        <w:t>p</w:t>
      </w:r>
      <w:r w:rsidR="006456DB" w:rsidRPr="00E65EF0">
        <w:t>enambah</w:t>
      </w:r>
      <w:r w:rsidR="006456DB">
        <w:t>an</w:t>
      </w:r>
      <w:r w:rsidR="006456DB" w:rsidRPr="00E65EF0">
        <w:t xml:space="preserve"> 700 µl buffer extrak.</w:t>
      </w:r>
      <w:r w:rsidR="006456DB" w:rsidRPr="00E65EF0">
        <w:rPr>
          <w:lang w:val="id-ID"/>
        </w:rPr>
        <w:t xml:space="preserve"> </w:t>
      </w:r>
      <w:r w:rsidR="006456DB">
        <w:t>Setelah dingin sample</w:t>
      </w:r>
      <w:r w:rsidR="006456DB" w:rsidRPr="00E65EF0">
        <w:t xml:space="preserve"> </w:t>
      </w:r>
      <w:r w:rsidR="006456DB">
        <w:t>lalu dikocok dengan menambahkan</w:t>
      </w:r>
      <w:r w:rsidR="006456DB" w:rsidRPr="00E65EF0">
        <w:t xml:space="preserve"> 700 µl Chisam (campuran klorofom : isoamil al</w:t>
      </w:r>
      <w:r w:rsidR="006456DB">
        <w:t xml:space="preserve">kohol </w:t>
      </w:r>
      <w:r w:rsidR="006456DB" w:rsidRPr="005513DE">
        <w:t xml:space="preserve">dengan perbandingan 24:1). Centrifuge </w:t>
      </w:r>
      <w:r w:rsidR="005513DE" w:rsidRPr="005513DE">
        <w:t xml:space="preserve">campuran dilakukan </w:t>
      </w:r>
      <w:r w:rsidR="006456DB" w:rsidRPr="005513DE">
        <w:t>selama 10 menit dengan kecepatan 15.000 rpm suhu 20</w:t>
      </w:r>
      <w:r w:rsidR="006456DB" w:rsidRPr="005513DE">
        <w:rPr>
          <w:vertAlign w:val="superscript"/>
        </w:rPr>
        <w:t>0</w:t>
      </w:r>
      <w:r w:rsidR="006456DB" w:rsidRPr="005513DE">
        <w:t>C</w:t>
      </w:r>
      <w:r w:rsidR="005513DE" w:rsidRPr="005513DE">
        <w:t>.</w:t>
      </w:r>
      <w:r w:rsidR="006456DB" w:rsidRPr="005513DE">
        <w:t xml:space="preserve"> </w:t>
      </w:r>
      <w:r w:rsidR="005513DE" w:rsidRPr="005513DE">
        <w:t xml:space="preserve">Kemudian 500 µl </w:t>
      </w:r>
      <w:r w:rsidR="006456DB" w:rsidRPr="005513DE">
        <w:t>supernatan</w:t>
      </w:r>
      <w:r w:rsidR="006456DB" w:rsidRPr="005513DE">
        <w:rPr>
          <w:lang w:val="id-ID"/>
        </w:rPr>
        <w:t xml:space="preserve"> dipindahkan</w:t>
      </w:r>
      <w:r w:rsidR="006456DB" w:rsidRPr="005513DE">
        <w:t xml:space="preserve"> kedalam mikrotube 1.5 ml dan ditambahkan etanol </w:t>
      </w:r>
      <w:r w:rsidR="005513DE" w:rsidRPr="005513DE">
        <w:t>sampai</w:t>
      </w:r>
      <w:r w:rsidR="006456DB" w:rsidRPr="005513DE">
        <w:t xml:space="preserve"> 1000 µl. Centrifuge selama 5 menit dengan kecepatan 12.000 rpm suhu 20</w:t>
      </w:r>
      <w:r w:rsidR="006456DB" w:rsidRPr="005513DE">
        <w:rPr>
          <w:vertAlign w:val="superscript"/>
        </w:rPr>
        <w:t>0</w:t>
      </w:r>
      <w:r w:rsidR="006456DB" w:rsidRPr="005513DE">
        <w:t xml:space="preserve">C. </w:t>
      </w:r>
      <w:r w:rsidR="005513DE" w:rsidRPr="005513DE">
        <w:t xml:space="preserve">Pencucian DNA dilakukan 2 kali dengan </w:t>
      </w:r>
      <w:r w:rsidR="006456DB" w:rsidRPr="005513DE">
        <w:t xml:space="preserve">menambahkan etanol sebanyak 200 µl. </w:t>
      </w:r>
      <w:r w:rsidR="005513DE" w:rsidRPr="005513DE">
        <w:t xml:space="preserve">Terakhir, </w:t>
      </w:r>
      <w:r w:rsidR="006456DB" w:rsidRPr="005513DE">
        <w:t>cairan etanol</w:t>
      </w:r>
      <w:r w:rsidR="005513DE" w:rsidRPr="005513DE">
        <w:t xml:space="preserve"> dibuang </w:t>
      </w:r>
      <w:r w:rsidR="006456DB" w:rsidRPr="005513DE">
        <w:t>dan</w:t>
      </w:r>
      <w:r w:rsidR="006456DB" w:rsidRPr="00E65EF0">
        <w:t xml:space="preserve"> </w:t>
      </w:r>
      <w:r w:rsidR="005513DE">
        <w:t>ditambahkan</w:t>
      </w:r>
      <w:r w:rsidR="006456DB" w:rsidRPr="00E65EF0">
        <w:t xml:space="preserve"> </w:t>
      </w:r>
      <w:r w:rsidR="005513DE" w:rsidRPr="00E65EF0">
        <w:t xml:space="preserve">200 µl </w:t>
      </w:r>
      <w:r w:rsidR="006456DB" w:rsidRPr="00E65EF0">
        <w:t>TE kemudian diinkubasi dalam waterbath dengan suhu 65</w:t>
      </w:r>
      <w:r w:rsidR="006456DB" w:rsidRPr="00E65EF0">
        <w:rPr>
          <w:vertAlign w:val="superscript"/>
        </w:rPr>
        <w:t>0</w:t>
      </w:r>
      <w:r w:rsidR="006456DB" w:rsidRPr="00E65EF0">
        <w:t xml:space="preserve">C selama 20 menit. </w:t>
      </w:r>
    </w:p>
    <w:p w:rsidR="00985A77" w:rsidRPr="001312CC" w:rsidRDefault="001312CC" w:rsidP="0009421F">
      <w:pPr>
        <w:pStyle w:val="BodyText"/>
        <w:numPr>
          <w:ilvl w:val="1"/>
          <w:numId w:val="41"/>
        </w:numPr>
        <w:tabs>
          <w:tab w:val="clear" w:pos="288"/>
        </w:tabs>
        <w:spacing w:after="240" w:line="240" w:lineRule="auto"/>
        <w:rPr>
          <w:b/>
        </w:rPr>
      </w:pPr>
      <w:r w:rsidRPr="001312CC">
        <w:rPr>
          <w:b/>
        </w:rPr>
        <w:t xml:space="preserve">PCR </w:t>
      </w:r>
      <w:r w:rsidR="0009421F" w:rsidRPr="0009421F">
        <w:rPr>
          <w:b/>
        </w:rPr>
        <w:t>Amplifikasi</w:t>
      </w:r>
    </w:p>
    <w:p w:rsidR="00933EB0" w:rsidRDefault="00962A36" w:rsidP="00933EB0">
      <w:pPr>
        <w:pStyle w:val="BodyText"/>
      </w:pPr>
      <w:r w:rsidRPr="00E65EF0">
        <w:t xml:space="preserve">Volume </w:t>
      </w:r>
      <w:r w:rsidR="00933EB0" w:rsidRPr="00E65EF0">
        <w:t xml:space="preserve">akhir </w:t>
      </w:r>
      <w:r w:rsidR="005513DE">
        <w:t xml:space="preserve">sebanyak </w:t>
      </w:r>
      <w:r w:rsidR="00933EB0" w:rsidRPr="00E65EF0">
        <w:t>15</w:t>
      </w:r>
      <w:r w:rsidR="00933EB0" w:rsidRPr="00E65EF0">
        <w:rPr>
          <w:lang w:val="es-ES"/>
        </w:rPr>
        <w:t xml:space="preserve"> µl</w:t>
      </w:r>
      <w:r w:rsidR="00906D49">
        <w:rPr>
          <w:lang w:val="es-ES"/>
        </w:rPr>
        <w:t xml:space="preserve"> </w:t>
      </w:r>
      <w:r w:rsidR="00906D49">
        <w:t>yang terdiri dari</w:t>
      </w:r>
      <w:r w:rsidR="00933EB0" w:rsidRPr="00E65EF0">
        <w:rPr>
          <w:i/>
        </w:rPr>
        <w:t xml:space="preserve"> </w:t>
      </w:r>
      <w:r w:rsidR="00906D49">
        <w:t>ultra</w:t>
      </w:r>
      <w:r w:rsidR="00933EB0" w:rsidRPr="00906D49">
        <w:t xml:space="preserve">pure water </w:t>
      </w:r>
      <w:r w:rsidR="00933EB0" w:rsidRPr="00E65EF0">
        <w:t>3,9 µl,</w:t>
      </w:r>
      <w:r w:rsidR="00906D49">
        <w:t xml:space="preserve"> </w:t>
      </w:r>
      <w:r w:rsidR="00906D49" w:rsidRPr="00E65EF0">
        <w:t>5 µl</w:t>
      </w:r>
      <w:r w:rsidR="00933EB0" w:rsidRPr="00E65EF0">
        <w:t xml:space="preserve"> mix (kappa 2g fast reading mix), </w:t>
      </w:r>
      <w:r w:rsidR="00906D49" w:rsidRPr="00E65EF0">
        <w:t xml:space="preserve">1 µl </w:t>
      </w:r>
      <w:r w:rsidR="00933EB0" w:rsidRPr="00E65EF0">
        <w:t xml:space="preserve">dNTPs, </w:t>
      </w:r>
      <w:r w:rsidR="00906D49" w:rsidRPr="00E65EF0">
        <w:t xml:space="preserve">1 µl </w:t>
      </w:r>
      <w:r w:rsidR="00906D49" w:rsidRPr="00906D49">
        <w:t xml:space="preserve">forward </w:t>
      </w:r>
      <w:r w:rsidR="00906D49">
        <w:t>dan</w:t>
      </w:r>
      <w:r w:rsidR="00906D49" w:rsidRPr="00906D49">
        <w:t xml:space="preserve"> reverse</w:t>
      </w:r>
      <w:r w:rsidR="00906D49">
        <w:t xml:space="preserve"> </w:t>
      </w:r>
      <w:r w:rsidR="00933EB0" w:rsidRPr="00E65EF0">
        <w:t xml:space="preserve">primer, </w:t>
      </w:r>
      <w:r w:rsidR="00906D49" w:rsidRPr="00E65EF0">
        <w:t xml:space="preserve">0,1 µl </w:t>
      </w:r>
      <w:r w:rsidR="00933EB0" w:rsidRPr="00E65EF0">
        <w:t>Taq</w:t>
      </w:r>
      <w:r w:rsidR="00906D49">
        <w:t xml:space="preserve"> </w:t>
      </w:r>
      <w:r w:rsidR="00906D49" w:rsidRPr="00906D49">
        <w:t>polymerase</w:t>
      </w:r>
      <w:r w:rsidR="00933EB0" w:rsidRPr="00E65EF0">
        <w:t xml:space="preserve">, </w:t>
      </w:r>
      <w:r w:rsidR="00906D49" w:rsidRPr="00E65EF0">
        <w:t xml:space="preserve">4 µl </w:t>
      </w:r>
      <w:r w:rsidR="00933EB0" w:rsidRPr="00E65EF0">
        <w:t xml:space="preserve">DNA </w:t>
      </w:r>
      <w:r w:rsidR="00906D49">
        <w:t xml:space="preserve">digunakan untuk 1 kali reaksi pada proses </w:t>
      </w:r>
      <w:r w:rsidR="00906D49">
        <w:rPr>
          <w:lang w:val="es-ES"/>
        </w:rPr>
        <w:t>a</w:t>
      </w:r>
      <w:r w:rsidR="00906D49" w:rsidRPr="00E65EF0">
        <w:rPr>
          <w:lang w:val="es-ES"/>
        </w:rPr>
        <w:t>mplifikasi</w:t>
      </w:r>
      <w:r w:rsidR="00933EB0" w:rsidRPr="00E65EF0">
        <w:t xml:space="preserve">. Reaksi PCR dilakukan 3 tahapan yaitu Pra PCR, PCR, dan Post PCR. </w:t>
      </w:r>
      <w:r w:rsidR="00906D49" w:rsidRPr="00E65EF0">
        <w:t xml:space="preserve">Pra </w:t>
      </w:r>
      <w:r w:rsidR="00933EB0" w:rsidRPr="00E65EF0">
        <w:t xml:space="preserve">PCR dilakukan </w:t>
      </w:r>
      <w:r w:rsidR="00933EB0" w:rsidRPr="00E65EF0">
        <w:rPr>
          <w:i/>
        </w:rPr>
        <w:t>pradenaturation</w:t>
      </w:r>
      <w:r w:rsidR="00933EB0" w:rsidRPr="00E65EF0">
        <w:t xml:space="preserve"> (95</w:t>
      </w:r>
      <w:r w:rsidR="00933EB0" w:rsidRPr="00E65EF0">
        <w:rPr>
          <w:vertAlign w:val="superscript"/>
        </w:rPr>
        <w:t>0</w:t>
      </w:r>
      <w:r w:rsidR="00906D49">
        <w:t>) selama 1 menit. Pada reaksi</w:t>
      </w:r>
      <w:r w:rsidR="00933EB0" w:rsidRPr="00E65EF0">
        <w:t xml:space="preserve"> PCR dilakukan sebanyak 40 siklus </w:t>
      </w:r>
      <w:r w:rsidR="00A457CA">
        <w:t>yaitu</w:t>
      </w:r>
      <w:r w:rsidR="00933EB0" w:rsidRPr="00E65EF0">
        <w:t xml:space="preserve">: </w:t>
      </w:r>
      <w:r w:rsidR="00933EB0" w:rsidRPr="00E65EF0">
        <w:rPr>
          <w:i/>
        </w:rPr>
        <w:t>denaturation</w:t>
      </w:r>
      <w:r w:rsidR="00933EB0" w:rsidRPr="00E65EF0">
        <w:t xml:space="preserve"> (95</w:t>
      </w:r>
      <w:r w:rsidR="00933EB0" w:rsidRPr="00E65EF0">
        <w:rPr>
          <w:vertAlign w:val="superscript"/>
        </w:rPr>
        <w:t>0</w:t>
      </w:r>
      <w:r w:rsidR="00933EB0" w:rsidRPr="00E65EF0">
        <w:t xml:space="preserve">) selama 30 detik, </w:t>
      </w:r>
      <w:r w:rsidR="00933EB0" w:rsidRPr="00E65EF0">
        <w:rPr>
          <w:i/>
        </w:rPr>
        <w:t>annealing</w:t>
      </w:r>
      <w:r w:rsidR="00933EB0" w:rsidRPr="00E65EF0">
        <w:t xml:space="preserve"> (55</w:t>
      </w:r>
      <w:r w:rsidR="00933EB0" w:rsidRPr="00E65EF0">
        <w:rPr>
          <w:vertAlign w:val="superscript"/>
        </w:rPr>
        <w:t>0</w:t>
      </w:r>
      <w:r w:rsidR="00933EB0" w:rsidRPr="00E65EF0">
        <w:t xml:space="preserve">) selama 30 detik, dan </w:t>
      </w:r>
      <w:r w:rsidR="00933EB0" w:rsidRPr="00E65EF0">
        <w:rPr>
          <w:i/>
        </w:rPr>
        <w:t>extention</w:t>
      </w:r>
      <w:r w:rsidR="00933EB0" w:rsidRPr="00E65EF0">
        <w:t xml:space="preserve"> (72</w:t>
      </w:r>
      <w:r w:rsidR="00933EB0" w:rsidRPr="00E65EF0">
        <w:rPr>
          <w:vertAlign w:val="superscript"/>
        </w:rPr>
        <w:t>0</w:t>
      </w:r>
      <w:r w:rsidR="00933EB0" w:rsidRPr="00E65EF0">
        <w:t xml:space="preserve">) selama 30 detik. Post PCR terdiri dari </w:t>
      </w:r>
      <w:r w:rsidR="00933EB0" w:rsidRPr="00E65EF0">
        <w:rPr>
          <w:i/>
        </w:rPr>
        <w:t>final extention</w:t>
      </w:r>
      <w:r w:rsidR="00933EB0" w:rsidRPr="00E65EF0">
        <w:t xml:space="preserve"> (72</w:t>
      </w:r>
      <w:r w:rsidR="00933EB0" w:rsidRPr="00E65EF0">
        <w:rPr>
          <w:vertAlign w:val="superscript"/>
        </w:rPr>
        <w:t>0</w:t>
      </w:r>
      <w:r w:rsidR="00933EB0" w:rsidRPr="00E65EF0">
        <w:t xml:space="preserve">) selama 5 menit dan </w:t>
      </w:r>
      <w:r w:rsidR="00933EB0" w:rsidRPr="00E65EF0">
        <w:rPr>
          <w:i/>
        </w:rPr>
        <w:t>refrigeneration</w:t>
      </w:r>
      <w:r w:rsidR="00933EB0" w:rsidRPr="00E65EF0">
        <w:t xml:space="preserve"> (12</w:t>
      </w:r>
      <w:r w:rsidR="00933EB0" w:rsidRPr="00E65EF0">
        <w:rPr>
          <w:vertAlign w:val="superscript"/>
        </w:rPr>
        <w:t>0</w:t>
      </w:r>
      <w:r w:rsidR="00933EB0" w:rsidRPr="00E65EF0">
        <w:t>) selama 20 detik.</w:t>
      </w:r>
    </w:p>
    <w:p w:rsidR="00985A77" w:rsidRPr="00084FC9" w:rsidRDefault="0081623C" w:rsidP="00084FC9">
      <w:pPr>
        <w:pStyle w:val="BodyText"/>
        <w:spacing w:after="240"/>
        <w:rPr>
          <w:lang w:val="es-ES"/>
        </w:rPr>
      </w:pPr>
      <w:r>
        <w:t>PCR amplikon dianalisis dengan elektroforesis pada 8</w:t>
      </w:r>
      <w:r w:rsidR="00084FC9">
        <w:t>.0</w:t>
      </w:r>
      <w:r>
        <w:t xml:space="preserve"> % gel </w:t>
      </w:r>
      <w:r w:rsidR="00084FC9" w:rsidRPr="00084FC9">
        <w:t>polyacrylamide</w:t>
      </w:r>
      <w:r w:rsidR="00084FC9">
        <w:t xml:space="preserve"> secara vertikal </w:t>
      </w:r>
      <w:r>
        <w:t>untuk mengkonfirmasi ukuran yang diharapkan dari amplikon</w:t>
      </w:r>
      <w:r w:rsidR="00084FC9">
        <w:t xml:space="preserve"> dengan merendam pada </w:t>
      </w:r>
      <w:r w:rsidR="00084FC9" w:rsidRPr="00E65EF0">
        <w:rPr>
          <w:lang w:val="es-ES"/>
        </w:rPr>
        <w:t>larutan EtBr</w:t>
      </w:r>
      <w:r w:rsidR="00084FC9">
        <w:rPr>
          <w:lang w:val="es-ES"/>
        </w:rPr>
        <w:t xml:space="preserve">. </w:t>
      </w:r>
      <w:r w:rsidR="00084FC9" w:rsidRPr="00084FC9">
        <w:t xml:space="preserve">Pola pita divisualisasikan menggunakan </w:t>
      </w:r>
      <w:r>
        <w:t>ChemiDoc Image Analyzer</w:t>
      </w:r>
      <w:r w:rsidR="00084FC9">
        <w:t>.</w:t>
      </w:r>
      <w:r>
        <w:t xml:space="preserve"> </w:t>
      </w:r>
      <w:r w:rsidR="00084FC9" w:rsidRPr="00E65EF0">
        <w:rPr>
          <w:lang w:val="es-ES"/>
        </w:rPr>
        <w:t xml:space="preserve">Hasil </w:t>
      </w:r>
      <w:r w:rsidR="00084FC9">
        <w:rPr>
          <w:lang w:val="es-ES"/>
        </w:rPr>
        <w:t xml:space="preserve">akhir </w:t>
      </w:r>
      <w:r w:rsidRPr="00E65EF0">
        <w:rPr>
          <w:lang w:val="es-ES"/>
        </w:rPr>
        <w:t>d</w:t>
      </w:r>
      <w:r w:rsidRPr="00E65EF0">
        <w:t>ibaca dengan bantuan software GelAnalyzer dan diskor untuk mendapatkan nilai PIC (</w:t>
      </w:r>
      <w:r w:rsidRPr="00E65EF0">
        <w:rPr>
          <w:rFonts w:eastAsia="Times New Roman"/>
          <w:i/>
          <w:lang w:eastAsia="id-ID"/>
        </w:rPr>
        <w:t>Polymorphism Information Content</w:t>
      </w:r>
      <w:r w:rsidRPr="00E65EF0">
        <w:t>)</w:t>
      </w:r>
      <w:r w:rsidR="00084FC9">
        <w:rPr>
          <w:lang w:val="es-ES"/>
        </w:rPr>
        <w:t xml:space="preserve"> dengan </w:t>
      </w:r>
      <w:r w:rsidR="008302D2" w:rsidRPr="008302D2">
        <w:rPr>
          <w:lang w:val="es-ES"/>
        </w:rPr>
        <w:t>PowerMarker software ver</w:t>
      </w:r>
      <w:r w:rsidR="008302D2">
        <w:rPr>
          <w:lang w:val="es-ES"/>
        </w:rPr>
        <w:t>.</w:t>
      </w:r>
      <w:r w:rsidR="008302D2" w:rsidRPr="008302D2">
        <w:rPr>
          <w:lang w:val="es-ES"/>
        </w:rPr>
        <w:t xml:space="preserve"> 3.25</w:t>
      </w:r>
      <w:r w:rsidR="008302D2">
        <w:rPr>
          <w:lang w:val="es-ES"/>
        </w:rPr>
        <w:t>.</w:t>
      </w:r>
    </w:p>
    <w:p w:rsidR="00497D4E" w:rsidRPr="00100309" w:rsidRDefault="00497D4E" w:rsidP="00100309">
      <w:pPr>
        <w:pStyle w:val="BodyText"/>
        <w:numPr>
          <w:ilvl w:val="1"/>
          <w:numId w:val="41"/>
        </w:numPr>
        <w:tabs>
          <w:tab w:val="clear" w:pos="288"/>
        </w:tabs>
        <w:spacing w:line="240" w:lineRule="auto"/>
        <w:rPr>
          <w:b/>
        </w:rPr>
      </w:pPr>
      <w:r w:rsidRPr="00100309">
        <w:rPr>
          <w:b/>
        </w:rPr>
        <w:t>Primer Screening</w:t>
      </w:r>
    </w:p>
    <w:p w:rsidR="00896AD9" w:rsidRDefault="00005A88" w:rsidP="00005A88">
      <w:pPr>
        <w:pStyle w:val="BodyText"/>
        <w:rPr>
          <w:sz w:val="20"/>
          <w:lang w:eastAsia="id-ID"/>
        </w:rPr>
      </w:pPr>
      <w:r w:rsidRPr="00005A88">
        <w:t>Data</w:t>
      </w:r>
      <w:r>
        <w:t xml:space="preserve">base primer terpilih diambil </w:t>
      </w:r>
      <w:r w:rsidRPr="00005A88">
        <w:t xml:space="preserve"> melalui situs web </w:t>
      </w:r>
      <w:r>
        <w:t>National Center for Biotechnology Information</w:t>
      </w:r>
      <w:r w:rsidRPr="00005A88">
        <w:t xml:space="preserve"> (NCBI) di http://www.ncbi.nlm.nih.gov/. Urutan </w:t>
      </w:r>
      <w:r w:rsidRPr="00005A88">
        <w:rPr>
          <w:sz w:val="20"/>
        </w:rPr>
        <w:t xml:space="preserve">yang diambil adalah sebagai berikut: </w:t>
      </w:r>
      <w:r w:rsidR="00C55905" w:rsidRPr="00005A88">
        <w:rPr>
          <w:sz w:val="20"/>
        </w:rPr>
        <w:t xml:space="preserve">F218, F231, F209,  </w:t>
      </w:r>
      <w:r w:rsidR="00C55905" w:rsidRPr="00005A88">
        <w:rPr>
          <w:sz w:val="20"/>
          <w:lang w:val="id-ID"/>
        </w:rPr>
        <w:t>BS537</w:t>
      </w:r>
      <w:r w:rsidR="00C55905" w:rsidRPr="00005A88">
        <w:rPr>
          <w:sz w:val="20"/>
        </w:rPr>
        <w:t>, dan BS3</w:t>
      </w:r>
      <w:r w:rsidRPr="00005A88">
        <w:rPr>
          <w:sz w:val="20"/>
        </w:rPr>
        <w:t xml:space="preserve">. Urutan </w:t>
      </w:r>
      <w:r w:rsidRPr="00005A88">
        <w:rPr>
          <w:sz w:val="20"/>
          <w:lang w:eastAsia="id-ID"/>
        </w:rPr>
        <w:t>sequences primer secara detail disajikan pada tabel 1.</w:t>
      </w:r>
    </w:p>
    <w:p w:rsidR="00005A88" w:rsidRPr="00005A88" w:rsidRDefault="00005A88" w:rsidP="00005A88">
      <w:pPr>
        <w:pStyle w:val="BodyText"/>
      </w:pPr>
    </w:p>
    <w:p w:rsidR="00C86E86" w:rsidRDefault="00005A88" w:rsidP="00005A88">
      <w:pPr>
        <w:pStyle w:val="BodyText"/>
        <w:tabs>
          <w:tab w:val="clear" w:pos="288"/>
        </w:tabs>
        <w:ind w:left="851" w:hanging="851"/>
        <w:rPr>
          <w:i/>
        </w:rPr>
      </w:pPr>
      <w:r>
        <w:t xml:space="preserve">Tabel 1. </w:t>
      </w:r>
      <w:r w:rsidR="00C86E86" w:rsidRPr="00C86E86">
        <w:t xml:space="preserve">Primer sequences and genetic characteristics of </w:t>
      </w:r>
      <w:r w:rsidR="00C86E86">
        <w:t>5</w:t>
      </w:r>
      <w:r w:rsidR="00C86E86" w:rsidRPr="00C86E86">
        <w:t xml:space="preserve"> microsatellite primer pairs developed in </w:t>
      </w:r>
      <w:r w:rsidR="00C86E86" w:rsidRPr="00C86E86">
        <w:rPr>
          <w:i/>
        </w:rPr>
        <w:t>Marchantia</w:t>
      </w:r>
      <w:r w:rsidR="00213DA9">
        <w:rPr>
          <w:i/>
        </w:rPr>
        <w:t xml:space="preserve"> inflexa </w:t>
      </w:r>
      <w:r w:rsidR="00213DA9" w:rsidRPr="00213DA9">
        <w:t>and</w:t>
      </w:r>
      <w:r w:rsidR="00213DA9">
        <w:rPr>
          <w:i/>
        </w:rPr>
        <w:t xml:space="preserve"> </w:t>
      </w:r>
      <w:r w:rsidR="00213DA9" w:rsidRPr="00213DA9">
        <w:rPr>
          <w:i/>
        </w:rPr>
        <w:t>Brachypodium sylvaticum</w:t>
      </w:r>
    </w:p>
    <w:tbl>
      <w:tblPr>
        <w:tblStyle w:val="TableGrid"/>
        <w:tblW w:w="8646" w:type="dxa"/>
        <w:tblInd w:w="108" w:type="dxa"/>
        <w:tblLayout w:type="fixed"/>
        <w:tblLook w:val="04A0" w:firstRow="1" w:lastRow="0" w:firstColumn="1" w:lastColumn="0" w:noHBand="0" w:noVBand="1"/>
      </w:tblPr>
      <w:tblGrid>
        <w:gridCol w:w="709"/>
        <w:gridCol w:w="1134"/>
        <w:gridCol w:w="3119"/>
        <w:gridCol w:w="992"/>
        <w:gridCol w:w="708"/>
        <w:gridCol w:w="850"/>
        <w:gridCol w:w="1134"/>
      </w:tblGrid>
      <w:tr w:rsidR="00C86E86" w:rsidRPr="005E43BA" w:rsidTr="005E43BA">
        <w:tc>
          <w:tcPr>
            <w:tcW w:w="709" w:type="dxa"/>
            <w:vAlign w:val="center"/>
          </w:tcPr>
          <w:p w:rsidR="00C86E86" w:rsidRPr="005E43BA" w:rsidRDefault="00C86E86" w:rsidP="00C86E86">
            <w:pPr>
              <w:spacing w:after="0" w:line="240" w:lineRule="auto"/>
              <w:jc w:val="center"/>
              <w:rPr>
                <w:rFonts w:ascii="Times New Roman" w:hAnsi="Times New Roman"/>
                <w:sz w:val="18"/>
                <w:szCs w:val="20"/>
              </w:rPr>
            </w:pPr>
            <w:r w:rsidRPr="005E43BA">
              <w:rPr>
                <w:rFonts w:ascii="Times New Roman" w:hAnsi="Times New Roman"/>
                <w:sz w:val="18"/>
                <w:szCs w:val="20"/>
              </w:rPr>
              <w:t>Locus</w:t>
            </w:r>
          </w:p>
        </w:tc>
        <w:tc>
          <w:tcPr>
            <w:tcW w:w="1134" w:type="dxa"/>
            <w:vAlign w:val="center"/>
          </w:tcPr>
          <w:p w:rsidR="00C86E86" w:rsidRPr="005E43BA" w:rsidRDefault="00C86E86" w:rsidP="00C86E86">
            <w:pPr>
              <w:spacing w:after="0" w:line="240" w:lineRule="auto"/>
              <w:jc w:val="center"/>
              <w:rPr>
                <w:rFonts w:ascii="Times New Roman" w:hAnsi="Times New Roman"/>
                <w:sz w:val="18"/>
                <w:szCs w:val="20"/>
                <w:lang w:val="id-ID"/>
              </w:rPr>
            </w:pPr>
            <w:r w:rsidRPr="005E43BA">
              <w:rPr>
                <w:rFonts w:ascii="Times New Roman" w:hAnsi="Times New Roman"/>
                <w:sz w:val="18"/>
                <w:szCs w:val="20"/>
                <w:lang w:val="id-ID"/>
              </w:rPr>
              <w:t>GenBank accession no.</w:t>
            </w:r>
          </w:p>
        </w:tc>
        <w:tc>
          <w:tcPr>
            <w:tcW w:w="3119" w:type="dxa"/>
            <w:vAlign w:val="center"/>
          </w:tcPr>
          <w:p w:rsidR="00C86E86" w:rsidRPr="005E43BA" w:rsidRDefault="005E43BA" w:rsidP="005E43BA">
            <w:pPr>
              <w:spacing w:after="0" w:line="240" w:lineRule="auto"/>
              <w:jc w:val="center"/>
              <w:rPr>
                <w:rFonts w:ascii="Times New Roman" w:hAnsi="Times New Roman"/>
                <w:sz w:val="18"/>
                <w:szCs w:val="20"/>
                <w:lang w:val="id-ID"/>
              </w:rPr>
            </w:pPr>
            <w:r w:rsidRPr="005E43BA">
              <w:rPr>
                <w:rFonts w:ascii="Times-Roman" w:hAnsi="Times-Roman" w:cs="Times-Roman"/>
                <w:sz w:val="18"/>
                <w:szCs w:val="16"/>
                <w:lang w:eastAsia="id-ID"/>
              </w:rPr>
              <w:t>Primer sequences (5’–3’)</w:t>
            </w:r>
          </w:p>
        </w:tc>
        <w:tc>
          <w:tcPr>
            <w:tcW w:w="992" w:type="dxa"/>
            <w:vAlign w:val="center"/>
          </w:tcPr>
          <w:p w:rsidR="00C86E86" w:rsidRPr="005E43BA" w:rsidRDefault="00C86E86" w:rsidP="00965FE5">
            <w:pPr>
              <w:spacing w:after="0" w:line="240" w:lineRule="auto"/>
              <w:jc w:val="center"/>
              <w:rPr>
                <w:rFonts w:ascii="Times New Roman" w:hAnsi="Times New Roman"/>
                <w:sz w:val="18"/>
                <w:szCs w:val="20"/>
                <w:lang w:val="id-ID"/>
              </w:rPr>
            </w:pPr>
            <w:r w:rsidRPr="005E43BA">
              <w:rPr>
                <w:rFonts w:ascii="Times New Roman" w:hAnsi="Times New Roman"/>
                <w:sz w:val="18"/>
                <w:szCs w:val="16"/>
              </w:rPr>
              <w:t>Repeat motif</w:t>
            </w:r>
          </w:p>
        </w:tc>
        <w:tc>
          <w:tcPr>
            <w:tcW w:w="708" w:type="dxa"/>
            <w:vAlign w:val="center"/>
          </w:tcPr>
          <w:p w:rsidR="00C86E86" w:rsidRPr="005E43BA" w:rsidRDefault="00C86E86" w:rsidP="00965FE5">
            <w:pPr>
              <w:pStyle w:val="Default"/>
              <w:jc w:val="center"/>
              <w:rPr>
                <w:sz w:val="18"/>
                <w:szCs w:val="16"/>
              </w:rPr>
            </w:pPr>
            <w:r w:rsidRPr="005E43BA">
              <w:rPr>
                <w:i/>
                <w:iCs/>
                <w:sz w:val="18"/>
                <w:szCs w:val="16"/>
              </w:rPr>
              <w:t xml:space="preserve">Ta </w:t>
            </w:r>
            <w:r w:rsidRPr="005E43BA">
              <w:rPr>
                <w:sz w:val="18"/>
                <w:szCs w:val="16"/>
              </w:rPr>
              <w:t>(°C)</w:t>
            </w:r>
          </w:p>
        </w:tc>
        <w:tc>
          <w:tcPr>
            <w:tcW w:w="850" w:type="dxa"/>
            <w:vAlign w:val="center"/>
          </w:tcPr>
          <w:p w:rsidR="00C86E86" w:rsidRPr="005E43BA" w:rsidRDefault="00C86E86" w:rsidP="00965FE5">
            <w:pPr>
              <w:spacing w:after="0" w:line="240" w:lineRule="auto"/>
              <w:jc w:val="center"/>
              <w:rPr>
                <w:rFonts w:ascii="Times New Roman" w:hAnsi="Times New Roman"/>
                <w:sz w:val="18"/>
                <w:szCs w:val="20"/>
                <w:lang w:val="id-ID"/>
              </w:rPr>
            </w:pPr>
            <w:r w:rsidRPr="005E43BA">
              <w:rPr>
                <w:rFonts w:ascii="Times New Roman" w:hAnsi="Times New Roman"/>
                <w:sz w:val="18"/>
                <w:szCs w:val="16"/>
              </w:rPr>
              <w:t>Product size (bp)</w:t>
            </w:r>
          </w:p>
        </w:tc>
        <w:tc>
          <w:tcPr>
            <w:tcW w:w="1134" w:type="dxa"/>
            <w:vAlign w:val="center"/>
          </w:tcPr>
          <w:p w:rsidR="00C86E86" w:rsidRPr="005E43BA" w:rsidRDefault="00C86E86" w:rsidP="00965FE5">
            <w:pPr>
              <w:spacing w:after="0" w:line="240" w:lineRule="auto"/>
              <w:jc w:val="center"/>
              <w:rPr>
                <w:rFonts w:ascii="Times New Roman" w:hAnsi="Times New Roman"/>
                <w:sz w:val="18"/>
                <w:szCs w:val="20"/>
                <w:lang w:val="id-ID"/>
              </w:rPr>
            </w:pPr>
            <w:r w:rsidRPr="005E43BA">
              <w:rPr>
                <w:rFonts w:ascii="Times New Roman" w:hAnsi="Times New Roman"/>
                <w:sz w:val="18"/>
                <w:szCs w:val="20"/>
                <w:lang w:val="id-ID"/>
              </w:rPr>
              <w:t>Referensi</w:t>
            </w:r>
          </w:p>
        </w:tc>
      </w:tr>
      <w:tr w:rsidR="00C86E86" w:rsidRPr="005E43BA" w:rsidTr="005E43BA">
        <w:tc>
          <w:tcPr>
            <w:tcW w:w="709" w:type="dxa"/>
            <w:vMerge w:val="restart"/>
            <w:vAlign w:val="center"/>
          </w:tcPr>
          <w:p w:rsidR="00C86E86" w:rsidRPr="005E43BA" w:rsidRDefault="00C86E86" w:rsidP="00C86E86">
            <w:pPr>
              <w:spacing w:after="0" w:line="240" w:lineRule="auto"/>
              <w:jc w:val="center"/>
              <w:rPr>
                <w:rFonts w:ascii="Times New Roman" w:hAnsi="Times New Roman"/>
                <w:sz w:val="18"/>
                <w:szCs w:val="20"/>
              </w:rPr>
            </w:pPr>
            <w:r w:rsidRPr="005E43BA">
              <w:rPr>
                <w:rFonts w:ascii="Times New Roman" w:hAnsi="Times New Roman"/>
                <w:sz w:val="18"/>
                <w:szCs w:val="20"/>
              </w:rPr>
              <w:t>F218</w:t>
            </w:r>
          </w:p>
        </w:tc>
        <w:tc>
          <w:tcPr>
            <w:tcW w:w="1134" w:type="dxa"/>
            <w:vMerge w:val="restart"/>
            <w:vAlign w:val="center"/>
          </w:tcPr>
          <w:p w:rsidR="00C86E86" w:rsidRPr="005E43BA" w:rsidRDefault="00C86E86" w:rsidP="00C86E86">
            <w:pPr>
              <w:spacing w:after="0" w:line="240" w:lineRule="auto"/>
              <w:jc w:val="center"/>
              <w:rPr>
                <w:rFonts w:ascii="Times New Roman" w:hAnsi="Times New Roman"/>
                <w:sz w:val="18"/>
                <w:szCs w:val="20"/>
                <w:lang w:val="id-ID"/>
              </w:rPr>
            </w:pPr>
            <w:r w:rsidRPr="005E43BA">
              <w:rPr>
                <w:rFonts w:ascii="Times New Roman" w:hAnsi="Times New Roman"/>
                <w:sz w:val="18"/>
                <w:szCs w:val="20"/>
                <w:lang w:val="id-ID"/>
              </w:rPr>
              <w:t>JQ812721</w:t>
            </w:r>
          </w:p>
        </w:tc>
        <w:tc>
          <w:tcPr>
            <w:tcW w:w="3119" w:type="dxa"/>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F:TCCAGACGGACCCGCAATTT</w:t>
            </w:r>
          </w:p>
        </w:tc>
        <w:tc>
          <w:tcPr>
            <w:tcW w:w="992" w:type="dxa"/>
            <w:vMerge w:val="restart"/>
            <w:vAlign w:val="center"/>
          </w:tcPr>
          <w:p w:rsidR="00C86E86" w:rsidRPr="005E43BA" w:rsidRDefault="00C86E86" w:rsidP="00D362D8">
            <w:pPr>
              <w:spacing w:after="0" w:line="240" w:lineRule="auto"/>
              <w:jc w:val="center"/>
              <w:rPr>
                <w:rFonts w:ascii="Times New Roman" w:hAnsi="Times New Roman"/>
                <w:sz w:val="18"/>
                <w:szCs w:val="20"/>
                <w:lang w:val="id-ID"/>
              </w:rPr>
            </w:pPr>
            <w:r w:rsidRPr="005E43BA">
              <w:rPr>
                <w:rFonts w:ascii="Times New Roman" w:hAnsi="Times New Roman"/>
                <w:sz w:val="18"/>
                <w:szCs w:val="16"/>
              </w:rPr>
              <w:t>(CT)</w:t>
            </w:r>
            <w:r w:rsidRPr="005E43BA">
              <w:rPr>
                <w:rFonts w:ascii="Times New Roman" w:hAnsi="Times New Roman"/>
                <w:sz w:val="18"/>
                <w:szCs w:val="10"/>
                <w:vertAlign w:val="subscript"/>
              </w:rPr>
              <w:t>13</w:t>
            </w:r>
          </w:p>
        </w:tc>
        <w:tc>
          <w:tcPr>
            <w:tcW w:w="708" w:type="dxa"/>
            <w:vMerge w:val="restart"/>
            <w:vAlign w:val="center"/>
          </w:tcPr>
          <w:p w:rsidR="00C86E86" w:rsidRPr="005E43BA" w:rsidRDefault="00C86E86" w:rsidP="00965FE5">
            <w:pPr>
              <w:pStyle w:val="Default"/>
              <w:jc w:val="center"/>
              <w:rPr>
                <w:sz w:val="18"/>
                <w:szCs w:val="16"/>
                <w:lang w:val="en-US"/>
              </w:rPr>
            </w:pPr>
            <w:r w:rsidRPr="005E43BA">
              <w:rPr>
                <w:sz w:val="18"/>
                <w:szCs w:val="16"/>
              </w:rPr>
              <w:t>55</w:t>
            </w:r>
          </w:p>
        </w:tc>
        <w:tc>
          <w:tcPr>
            <w:tcW w:w="850" w:type="dxa"/>
            <w:vMerge w:val="restart"/>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179</w:t>
            </w:r>
          </w:p>
        </w:tc>
        <w:tc>
          <w:tcPr>
            <w:tcW w:w="1134" w:type="dxa"/>
            <w:vMerge w:val="restart"/>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 xml:space="preserve">Brzyski, </w:t>
            </w:r>
            <w:r w:rsidRPr="005E43BA">
              <w:rPr>
                <w:rFonts w:ascii="Times New Roman" w:hAnsi="Times New Roman"/>
                <w:i/>
                <w:sz w:val="18"/>
                <w:szCs w:val="20"/>
                <w:lang w:val="id-ID"/>
              </w:rPr>
              <w:t>et al</w:t>
            </w:r>
            <w:r w:rsidRPr="005E43BA">
              <w:rPr>
                <w:rFonts w:ascii="Times New Roman" w:hAnsi="Times New Roman"/>
                <w:sz w:val="18"/>
                <w:szCs w:val="20"/>
                <w:lang w:val="id-ID"/>
              </w:rPr>
              <w:t>. 2012</w:t>
            </w:r>
          </w:p>
        </w:tc>
      </w:tr>
      <w:tr w:rsidR="00C86E86" w:rsidRPr="005E43BA" w:rsidTr="005E43BA">
        <w:tc>
          <w:tcPr>
            <w:tcW w:w="709" w:type="dxa"/>
            <w:vMerge/>
            <w:vAlign w:val="center"/>
          </w:tcPr>
          <w:p w:rsidR="00C86E86" w:rsidRPr="005E43BA" w:rsidRDefault="00C86E86" w:rsidP="00C86E86">
            <w:pPr>
              <w:spacing w:after="0" w:line="240" w:lineRule="auto"/>
              <w:jc w:val="center"/>
              <w:rPr>
                <w:rFonts w:ascii="Times New Roman" w:hAnsi="Times New Roman"/>
                <w:sz w:val="18"/>
                <w:szCs w:val="20"/>
              </w:rPr>
            </w:pPr>
          </w:p>
        </w:tc>
        <w:tc>
          <w:tcPr>
            <w:tcW w:w="1134" w:type="dxa"/>
            <w:vMerge/>
            <w:vAlign w:val="center"/>
          </w:tcPr>
          <w:p w:rsidR="00C86E86" w:rsidRPr="005E43BA" w:rsidRDefault="00C86E86" w:rsidP="00C86E86">
            <w:pPr>
              <w:spacing w:after="0" w:line="240" w:lineRule="auto"/>
              <w:jc w:val="center"/>
              <w:rPr>
                <w:rFonts w:ascii="Times New Roman" w:hAnsi="Times New Roman"/>
                <w:sz w:val="18"/>
                <w:szCs w:val="20"/>
              </w:rPr>
            </w:pPr>
          </w:p>
        </w:tc>
        <w:tc>
          <w:tcPr>
            <w:tcW w:w="3119" w:type="dxa"/>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R:TGCACCACGCCCTTCTCTGT</w:t>
            </w:r>
          </w:p>
        </w:tc>
        <w:tc>
          <w:tcPr>
            <w:tcW w:w="992" w:type="dxa"/>
            <w:vMerge/>
            <w:vAlign w:val="center"/>
          </w:tcPr>
          <w:p w:rsidR="00C86E86" w:rsidRPr="005E43BA" w:rsidRDefault="00C86E86" w:rsidP="00965FE5">
            <w:pPr>
              <w:spacing w:after="0" w:line="240" w:lineRule="auto"/>
              <w:jc w:val="center"/>
              <w:rPr>
                <w:rFonts w:ascii="Times New Roman" w:hAnsi="Times New Roman"/>
                <w:sz w:val="18"/>
                <w:szCs w:val="20"/>
              </w:rPr>
            </w:pPr>
          </w:p>
        </w:tc>
        <w:tc>
          <w:tcPr>
            <w:tcW w:w="708" w:type="dxa"/>
            <w:vMerge/>
            <w:vAlign w:val="center"/>
          </w:tcPr>
          <w:p w:rsidR="00C86E86" w:rsidRPr="005E43BA" w:rsidRDefault="00C86E86" w:rsidP="00965FE5">
            <w:pPr>
              <w:spacing w:after="0" w:line="240" w:lineRule="auto"/>
              <w:jc w:val="center"/>
              <w:rPr>
                <w:rFonts w:ascii="Times New Roman" w:hAnsi="Times New Roman"/>
                <w:sz w:val="18"/>
                <w:szCs w:val="16"/>
              </w:rPr>
            </w:pPr>
          </w:p>
        </w:tc>
        <w:tc>
          <w:tcPr>
            <w:tcW w:w="850" w:type="dxa"/>
            <w:vMerge/>
            <w:vAlign w:val="center"/>
          </w:tcPr>
          <w:p w:rsidR="00C86E86" w:rsidRPr="005E43BA" w:rsidRDefault="00C86E86" w:rsidP="00965FE5">
            <w:pPr>
              <w:spacing w:after="0" w:line="240" w:lineRule="auto"/>
              <w:rPr>
                <w:rFonts w:ascii="Times New Roman" w:hAnsi="Times New Roman"/>
                <w:sz w:val="18"/>
                <w:szCs w:val="20"/>
              </w:rPr>
            </w:pPr>
          </w:p>
        </w:tc>
        <w:tc>
          <w:tcPr>
            <w:tcW w:w="1134" w:type="dxa"/>
            <w:vMerge/>
            <w:vAlign w:val="center"/>
          </w:tcPr>
          <w:p w:rsidR="00C86E86" w:rsidRPr="005E43BA" w:rsidRDefault="00C86E86" w:rsidP="00965FE5">
            <w:pPr>
              <w:spacing w:after="0" w:line="240" w:lineRule="auto"/>
              <w:rPr>
                <w:rFonts w:ascii="Times New Roman" w:hAnsi="Times New Roman"/>
                <w:sz w:val="18"/>
                <w:szCs w:val="20"/>
              </w:rPr>
            </w:pPr>
          </w:p>
        </w:tc>
      </w:tr>
      <w:tr w:rsidR="00C86E86" w:rsidRPr="005E43BA" w:rsidTr="005E43BA">
        <w:tc>
          <w:tcPr>
            <w:tcW w:w="709" w:type="dxa"/>
            <w:vMerge w:val="restart"/>
            <w:vAlign w:val="center"/>
          </w:tcPr>
          <w:p w:rsidR="00C86E86" w:rsidRPr="005E43BA" w:rsidRDefault="00C86E86" w:rsidP="00C86E86">
            <w:pPr>
              <w:spacing w:after="0" w:line="240" w:lineRule="auto"/>
              <w:jc w:val="center"/>
              <w:rPr>
                <w:rFonts w:ascii="Times New Roman" w:hAnsi="Times New Roman"/>
                <w:sz w:val="18"/>
                <w:szCs w:val="20"/>
              </w:rPr>
            </w:pPr>
            <w:r w:rsidRPr="005E43BA">
              <w:rPr>
                <w:rFonts w:ascii="Times New Roman" w:hAnsi="Times New Roman"/>
                <w:sz w:val="18"/>
                <w:szCs w:val="20"/>
              </w:rPr>
              <w:t>F231</w:t>
            </w:r>
          </w:p>
        </w:tc>
        <w:tc>
          <w:tcPr>
            <w:tcW w:w="1134" w:type="dxa"/>
            <w:vMerge w:val="restart"/>
            <w:vAlign w:val="center"/>
          </w:tcPr>
          <w:p w:rsidR="00C86E86" w:rsidRPr="005E43BA" w:rsidRDefault="00C86E86" w:rsidP="00C86E86">
            <w:pPr>
              <w:spacing w:after="0" w:line="240" w:lineRule="auto"/>
              <w:jc w:val="center"/>
              <w:rPr>
                <w:rFonts w:ascii="Times New Roman" w:hAnsi="Times New Roman"/>
                <w:sz w:val="18"/>
                <w:szCs w:val="20"/>
                <w:lang w:val="id-ID"/>
              </w:rPr>
            </w:pPr>
            <w:r w:rsidRPr="005E43BA">
              <w:rPr>
                <w:rFonts w:ascii="Times New Roman" w:hAnsi="Times New Roman"/>
                <w:sz w:val="18"/>
                <w:szCs w:val="20"/>
                <w:lang w:val="id-ID"/>
              </w:rPr>
              <w:t>JQ812718</w:t>
            </w:r>
          </w:p>
        </w:tc>
        <w:tc>
          <w:tcPr>
            <w:tcW w:w="3119" w:type="dxa"/>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F:CGGAGCGATTCAGGGCACACC</w:t>
            </w:r>
          </w:p>
        </w:tc>
        <w:tc>
          <w:tcPr>
            <w:tcW w:w="992" w:type="dxa"/>
            <w:vMerge w:val="restart"/>
            <w:vAlign w:val="center"/>
          </w:tcPr>
          <w:p w:rsidR="00C86E86" w:rsidRPr="005E43BA" w:rsidRDefault="00C86E86" w:rsidP="00D362D8">
            <w:pPr>
              <w:spacing w:after="0" w:line="240" w:lineRule="auto"/>
              <w:jc w:val="center"/>
              <w:rPr>
                <w:rFonts w:ascii="Times New Roman" w:hAnsi="Times New Roman"/>
                <w:sz w:val="18"/>
                <w:szCs w:val="20"/>
                <w:lang w:val="id-ID"/>
              </w:rPr>
            </w:pPr>
            <w:r w:rsidRPr="005E43BA">
              <w:rPr>
                <w:rFonts w:ascii="Times New Roman" w:hAnsi="Times New Roman"/>
                <w:sz w:val="18"/>
                <w:szCs w:val="16"/>
              </w:rPr>
              <w:t>(CT)</w:t>
            </w:r>
            <w:r w:rsidRPr="005E43BA">
              <w:rPr>
                <w:rFonts w:ascii="Times New Roman" w:hAnsi="Times New Roman"/>
                <w:sz w:val="18"/>
                <w:szCs w:val="10"/>
                <w:vertAlign w:val="subscript"/>
              </w:rPr>
              <w:t>13</w:t>
            </w:r>
          </w:p>
        </w:tc>
        <w:tc>
          <w:tcPr>
            <w:tcW w:w="708" w:type="dxa"/>
            <w:vMerge w:val="restart"/>
            <w:vAlign w:val="center"/>
          </w:tcPr>
          <w:p w:rsidR="00C86E86" w:rsidRPr="005E43BA" w:rsidRDefault="00C86E86" w:rsidP="00965FE5">
            <w:pPr>
              <w:spacing w:after="0" w:line="240" w:lineRule="auto"/>
              <w:jc w:val="center"/>
              <w:rPr>
                <w:rFonts w:ascii="Times New Roman" w:hAnsi="Times New Roman"/>
                <w:sz w:val="18"/>
                <w:szCs w:val="16"/>
              </w:rPr>
            </w:pPr>
            <w:r w:rsidRPr="005E43BA">
              <w:rPr>
                <w:rFonts w:ascii="Times New Roman" w:hAnsi="Times New Roman"/>
                <w:sz w:val="18"/>
                <w:szCs w:val="16"/>
              </w:rPr>
              <w:t>60</w:t>
            </w:r>
          </w:p>
        </w:tc>
        <w:tc>
          <w:tcPr>
            <w:tcW w:w="850" w:type="dxa"/>
            <w:vMerge w:val="restart"/>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173</w:t>
            </w:r>
          </w:p>
        </w:tc>
        <w:tc>
          <w:tcPr>
            <w:tcW w:w="1134" w:type="dxa"/>
            <w:vMerge w:val="restart"/>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 xml:space="preserve">Brzyski, </w:t>
            </w:r>
            <w:r w:rsidRPr="005E43BA">
              <w:rPr>
                <w:rFonts w:ascii="Times New Roman" w:hAnsi="Times New Roman"/>
                <w:i/>
                <w:sz w:val="18"/>
                <w:szCs w:val="20"/>
                <w:lang w:val="id-ID"/>
              </w:rPr>
              <w:t xml:space="preserve">et </w:t>
            </w:r>
            <w:r w:rsidRPr="005E43BA">
              <w:rPr>
                <w:rFonts w:ascii="Times New Roman" w:hAnsi="Times New Roman"/>
                <w:i/>
                <w:sz w:val="18"/>
                <w:szCs w:val="20"/>
                <w:lang w:val="id-ID"/>
              </w:rPr>
              <w:lastRenderedPageBreak/>
              <w:t>al</w:t>
            </w:r>
            <w:r w:rsidRPr="005E43BA">
              <w:rPr>
                <w:rFonts w:ascii="Times New Roman" w:hAnsi="Times New Roman"/>
                <w:sz w:val="18"/>
                <w:szCs w:val="20"/>
                <w:lang w:val="id-ID"/>
              </w:rPr>
              <w:t>. 2012</w:t>
            </w:r>
          </w:p>
        </w:tc>
      </w:tr>
      <w:tr w:rsidR="00C86E86" w:rsidRPr="005E43BA" w:rsidTr="005E43BA">
        <w:tc>
          <w:tcPr>
            <w:tcW w:w="709" w:type="dxa"/>
            <w:vMerge/>
            <w:vAlign w:val="center"/>
          </w:tcPr>
          <w:p w:rsidR="00C86E86" w:rsidRPr="005E43BA" w:rsidRDefault="00C86E86" w:rsidP="00C86E86">
            <w:pPr>
              <w:spacing w:after="0" w:line="240" w:lineRule="auto"/>
              <w:jc w:val="center"/>
              <w:rPr>
                <w:rFonts w:ascii="Times New Roman" w:hAnsi="Times New Roman"/>
                <w:sz w:val="18"/>
                <w:szCs w:val="20"/>
              </w:rPr>
            </w:pPr>
          </w:p>
        </w:tc>
        <w:tc>
          <w:tcPr>
            <w:tcW w:w="1134" w:type="dxa"/>
            <w:vMerge/>
            <w:vAlign w:val="center"/>
          </w:tcPr>
          <w:p w:rsidR="00C86E86" w:rsidRPr="005E43BA" w:rsidRDefault="00C86E86" w:rsidP="00C86E86">
            <w:pPr>
              <w:spacing w:after="0" w:line="240" w:lineRule="auto"/>
              <w:jc w:val="center"/>
              <w:rPr>
                <w:rFonts w:ascii="Times New Roman" w:hAnsi="Times New Roman"/>
                <w:sz w:val="18"/>
                <w:szCs w:val="20"/>
              </w:rPr>
            </w:pPr>
          </w:p>
        </w:tc>
        <w:tc>
          <w:tcPr>
            <w:tcW w:w="3119" w:type="dxa"/>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R:AGCGGGTGGAGCGAGCGATT</w:t>
            </w:r>
          </w:p>
        </w:tc>
        <w:tc>
          <w:tcPr>
            <w:tcW w:w="992" w:type="dxa"/>
            <w:vMerge/>
            <w:vAlign w:val="center"/>
          </w:tcPr>
          <w:p w:rsidR="00C86E86" w:rsidRPr="005E43BA" w:rsidRDefault="00C86E86" w:rsidP="00965FE5">
            <w:pPr>
              <w:spacing w:after="0" w:line="240" w:lineRule="auto"/>
              <w:jc w:val="center"/>
              <w:rPr>
                <w:rFonts w:ascii="Times New Roman" w:hAnsi="Times New Roman"/>
                <w:sz w:val="18"/>
                <w:szCs w:val="20"/>
              </w:rPr>
            </w:pPr>
          </w:p>
        </w:tc>
        <w:tc>
          <w:tcPr>
            <w:tcW w:w="708" w:type="dxa"/>
            <w:vMerge/>
            <w:vAlign w:val="center"/>
          </w:tcPr>
          <w:p w:rsidR="00C86E86" w:rsidRPr="005E43BA" w:rsidRDefault="00C86E86" w:rsidP="00965FE5">
            <w:pPr>
              <w:spacing w:after="0" w:line="240" w:lineRule="auto"/>
              <w:jc w:val="center"/>
              <w:rPr>
                <w:rFonts w:ascii="Times New Roman" w:hAnsi="Times New Roman"/>
                <w:sz w:val="18"/>
                <w:szCs w:val="16"/>
              </w:rPr>
            </w:pPr>
          </w:p>
        </w:tc>
        <w:tc>
          <w:tcPr>
            <w:tcW w:w="850" w:type="dxa"/>
            <w:vMerge/>
            <w:vAlign w:val="center"/>
          </w:tcPr>
          <w:p w:rsidR="00C86E86" w:rsidRPr="005E43BA" w:rsidRDefault="00C86E86" w:rsidP="00965FE5">
            <w:pPr>
              <w:spacing w:after="0" w:line="240" w:lineRule="auto"/>
              <w:rPr>
                <w:rFonts w:ascii="Times New Roman" w:hAnsi="Times New Roman"/>
                <w:sz w:val="18"/>
                <w:szCs w:val="20"/>
              </w:rPr>
            </w:pPr>
          </w:p>
        </w:tc>
        <w:tc>
          <w:tcPr>
            <w:tcW w:w="1134" w:type="dxa"/>
            <w:vMerge/>
            <w:vAlign w:val="center"/>
          </w:tcPr>
          <w:p w:rsidR="00C86E86" w:rsidRPr="005E43BA" w:rsidRDefault="00C86E86" w:rsidP="00965FE5">
            <w:pPr>
              <w:spacing w:after="0" w:line="240" w:lineRule="auto"/>
              <w:rPr>
                <w:rFonts w:ascii="Times New Roman" w:hAnsi="Times New Roman"/>
                <w:sz w:val="18"/>
                <w:szCs w:val="20"/>
              </w:rPr>
            </w:pPr>
          </w:p>
        </w:tc>
      </w:tr>
      <w:tr w:rsidR="00C86E86" w:rsidRPr="005E43BA" w:rsidTr="005E43BA">
        <w:tc>
          <w:tcPr>
            <w:tcW w:w="709" w:type="dxa"/>
            <w:vMerge w:val="restart"/>
            <w:vAlign w:val="center"/>
          </w:tcPr>
          <w:p w:rsidR="00C86E86" w:rsidRPr="005E43BA" w:rsidRDefault="00C86E86" w:rsidP="00C86E86">
            <w:pPr>
              <w:spacing w:after="0" w:line="240" w:lineRule="auto"/>
              <w:jc w:val="center"/>
              <w:rPr>
                <w:rFonts w:ascii="Times New Roman" w:hAnsi="Times New Roman"/>
                <w:sz w:val="18"/>
                <w:szCs w:val="20"/>
              </w:rPr>
            </w:pPr>
            <w:r w:rsidRPr="005E43BA">
              <w:rPr>
                <w:rFonts w:ascii="Times New Roman" w:hAnsi="Times New Roman"/>
                <w:sz w:val="18"/>
                <w:szCs w:val="20"/>
              </w:rPr>
              <w:lastRenderedPageBreak/>
              <w:t>F209</w:t>
            </w:r>
          </w:p>
        </w:tc>
        <w:tc>
          <w:tcPr>
            <w:tcW w:w="1134" w:type="dxa"/>
            <w:vMerge w:val="restart"/>
            <w:vAlign w:val="center"/>
          </w:tcPr>
          <w:p w:rsidR="00C86E86" w:rsidRPr="005E43BA" w:rsidRDefault="00C86E86" w:rsidP="00C86E86">
            <w:pPr>
              <w:spacing w:after="0" w:line="240" w:lineRule="auto"/>
              <w:jc w:val="center"/>
              <w:rPr>
                <w:rFonts w:ascii="Times New Roman" w:hAnsi="Times New Roman"/>
                <w:sz w:val="18"/>
                <w:szCs w:val="20"/>
                <w:lang w:val="id-ID"/>
              </w:rPr>
            </w:pPr>
            <w:r w:rsidRPr="005E43BA">
              <w:rPr>
                <w:rFonts w:ascii="Times New Roman" w:hAnsi="Times New Roman"/>
                <w:sz w:val="18"/>
                <w:szCs w:val="20"/>
                <w:lang w:val="id-ID"/>
              </w:rPr>
              <w:t>JQ812714</w:t>
            </w:r>
          </w:p>
        </w:tc>
        <w:tc>
          <w:tcPr>
            <w:tcW w:w="3119" w:type="dxa"/>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F:CCCAGCAGCCCTCCAGAAGT</w:t>
            </w:r>
          </w:p>
        </w:tc>
        <w:tc>
          <w:tcPr>
            <w:tcW w:w="992" w:type="dxa"/>
            <w:vMerge w:val="restart"/>
            <w:vAlign w:val="center"/>
          </w:tcPr>
          <w:p w:rsidR="00C86E86" w:rsidRPr="005E43BA" w:rsidRDefault="00C86E86" w:rsidP="00D362D8">
            <w:pPr>
              <w:spacing w:after="0" w:line="240" w:lineRule="auto"/>
              <w:jc w:val="center"/>
              <w:rPr>
                <w:rFonts w:ascii="Times New Roman" w:hAnsi="Times New Roman"/>
                <w:sz w:val="18"/>
                <w:szCs w:val="20"/>
                <w:lang w:val="id-ID"/>
              </w:rPr>
            </w:pPr>
            <w:r w:rsidRPr="005E43BA">
              <w:rPr>
                <w:rFonts w:ascii="Times New Roman" w:hAnsi="Times New Roman"/>
                <w:sz w:val="18"/>
                <w:szCs w:val="16"/>
              </w:rPr>
              <w:t>(CT)</w:t>
            </w:r>
            <w:r w:rsidRPr="005E43BA">
              <w:rPr>
                <w:rFonts w:ascii="Times New Roman" w:hAnsi="Times New Roman"/>
                <w:sz w:val="18"/>
                <w:szCs w:val="10"/>
                <w:vertAlign w:val="subscript"/>
              </w:rPr>
              <w:t>13</w:t>
            </w:r>
          </w:p>
        </w:tc>
        <w:tc>
          <w:tcPr>
            <w:tcW w:w="708" w:type="dxa"/>
            <w:vMerge w:val="restart"/>
            <w:vAlign w:val="center"/>
          </w:tcPr>
          <w:p w:rsidR="00C86E86" w:rsidRPr="005E43BA" w:rsidRDefault="00C86E86" w:rsidP="00965FE5">
            <w:pPr>
              <w:spacing w:after="0" w:line="240" w:lineRule="auto"/>
              <w:jc w:val="center"/>
              <w:rPr>
                <w:rFonts w:ascii="Times New Roman" w:hAnsi="Times New Roman"/>
                <w:sz w:val="18"/>
                <w:szCs w:val="16"/>
              </w:rPr>
            </w:pPr>
            <w:r w:rsidRPr="005E43BA">
              <w:rPr>
                <w:rFonts w:ascii="Times New Roman" w:hAnsi="Times New Roman"/>
                <w:sz w:val="18"/>
                <w:szCs w:val="16"/>
              </w:rPr>
              <w:t>56</w:t>
            </w:r>
          </w:p>
        </w:tc>
        <w:tc>
          <w:tcPr>
            <w:tcW w:w="850" w:type="dxa"/>
            <w:vMerge w:val="restart"/>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286</w:t>
            </w:r>
          </w:p>
        </w:tc>
        <w:tc>
          <w:tcPr>
            <w:tcW w:w="1134" w:type="dxa"/>
            <w:vMerge w:val="restart"/>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 xml:space="preserve">Brzyski, </w:t>
            </w:r>
            <w:r w:rsidRPr="005E43BA">
              <w:rPr>
                <w:rFonts w:ascii="Times New Roman" w:hAnsi="Times New Roman"/>
                <w:i/>
                <w:sz w:val="18"/>
                <w:szCs w:val="20"/>
                <w:lang w:val="id-ID"/>
              </w:rPr>
              <w:t>et al</w:t>
            </w:r>
            <w:r w:rsidRPr="005E43BA">
              <w:rPr>
                <w:rFonts w:ascii="Times New Roman" w:hAnsi="Times New Roman"/>
                <w:sz w:val="18"/>
                <w:szCs w:val="20"/>
                <w:lang w:val="id-ID"/>
              </w:rPr>
              <w:t>. 2012</w:t>
            </w:r>
          </w:p>
        </w:tc>
      </w:tr>
      <w:tr w:rsidR="00C86E86" w:rsidRPr="005E43BA" w:rsidTr="005E43BA">
        <w:tc>
          <w:tcPr>
            <w:tcW w:w="709" w:type="dxa"/>
            <w:vMerge/>
            <w:vAlign w:val="center"/>
          </w:tcPr>
          <w:p w:rsidR="00C86E86" w:rsidRPr="005E43BA" w:rsidRDefault="00C86E86" w:rsidP="00C86E86">
            <w:pPr>
              <w:spacing w:after="0" w:line="240" w:lineRule="auto"/>
              <w:jc w:val="center"/>
              <w:rPr>
                <w:rFonts w:ascii="Times New Roman" w:hAnsi="Times New Roman"/>
                <w:sz w:val="18"/>
                <w:szCs w:val="20"/>
              </w:rPr>
            </w:pPr>
          </w:p>
        </w:tc>
        <w:tc>
          <w:tcPr>
            <w:tcW w:w="1134" w:type="dxa"/>
            <w:vMerge/>
            <w:vAlign w:val="center"/>
          </w:tcPr>
          <w:p w:rsidR="00C86E86" w:rsidRPr="005E43BA" w:rsidRDefault="00C86E86" w:rsidP="00C86E86">
            <w:pPr>
              <w:spacing w:after="0" w:line="240" w:lineRule="auto"/>
              <w:jc w:val="center"/>
              <w:rPr>
                <w:rFonts w:ascii="Times New Roman" w:hAnsi="Times New Roman"/>
                <w:sz w:val="18"/>
                <w:szCs w:val="20"/>
              </w:rPr>
            </w:pPr>
          </w:p>
        </w:tc>
        <w:tc>
          <w:tcPr>
            <w:tcW w:w="3119" w:type="dxa"/>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R:CACAACGCGCAACTGCACTG</w:t>
            </w:r>
          </w:p>
        </w:tc>
        <w:tc>
          <w:tcPr>
            <w:tcW w:w="992" w:type="dxa"/>
            <w:vMerge/>
            <w:vAlign w:val="center"/>
          </w:tcPr>
          <w:p w:rsidR="00C86E86" w:rsidRPr="005E43BA" w:rsidRDefault="00C86E86" w:rsidP="00965FE5">
            <w:pPr>
              <w:spacing w:after="0" w:line="240" w:lineRule="auto"/>
              <w:jc w:val="center"/>
              <w:rPr>
                <w:rFonts w:ascii="Times New Roman" w:hAnsi="Times New Roman"/>
                <w:sz w:val="18"/>
                <w:szCs w:val="20"/>
              </w:rPr>
            </w:pPr>
          </w:p>
        </w:tc>
        <w:tc>
          <w:tcPr>
            <w:tcW w:w="708" w:type="dxa"/>
            <w:vMerge/>
            <w:vAlign w:val="center"/>
          </w:tcPr>
          <w:p w:rsidR="00C86E86" w:rsidRPr="005E43BA" w:rsidRDefault="00C86E86" w:rsidP="00965FE5">
            <w:pPr>
              <w:spacing w:after="0" w:line="240" w:lineRule="auto"/>
              <w:jc w:val="center"/>
              <w:rPr>
                <w:rFonts w:ascii="Times New Roman" w:hAnsi="Times New Roman"/>
                <w:sz w:val="18"/>
                <w:szCs w:val="16"/>
              </w:rPr>
            </w:pPr>
          </w:p>
        </w:tc>
        <w:tc>
          <w:tcPr>
            <w:tcW w:w="850" w:type="dxa"/>
            <w:vMerge/>
            <w:vAlign w:val="center"/>
          </w:tcPr>
          <w:p w:rsidR="00C86E86" w:rsidRPr="005E43BA" w:rsidRDefault="00C86E86" w:rsidP="00965FE5">
            <w:pPr>
              <w:spacing w:after="0" w:line="240" w:lineRule="auto"/>
              <w:rPr>
                <w:rFonts w:ascii="Times New Roman" w:hAnsi="Times New Roman"/>
                <w:sz w:val="18"/>
                <w:szCs w:val="20"/>
              </w:rPr>
            </w:pPr>
          </w:p>
        </w:tc>
        <w:tc>
          <w:tcPr>
            <w:tcW w:w="1134" w:type="dxa"/>
            <w:vMerge/>
            <w:vAlign w:val="center"/>
          </w:tcPr>
          <w:p w:rsidR="00C86E86" w:rsidRPr="005E43BA" w:rsidRDefault="00C86E86" w:rsidP="00965FE5">
            <w:pPr>
              <w:spacing w:after="0" w:line="240" w:lineRule="auto"/>
              <w:rPr>
                <w:rFonts w:ascii="Times New Roman" w:hAnsi="Times New Roman"/>
                <w:sz w:val="18"/>
                <w:szCs w:val="20"/>
              </w:rPr>
            </w:pPr>
          </w:p>
        </w:tc>
      </w:tr>
      <w:tr w:rsidR="00C86E86" w:rsidRPr="005E43BA" w:rsidTr="005E43BA">
        <w:tc>
          <w:tcPr>
            <w:tcW w:w="709" w:type="dxa"/>
            <w:vMerge w:val="restart"/>
            <w:vAlign w:val="center"/>
          </w:tcPr>
          <w:p w:rsidR="00C86E86" w:rsidRPr="005E43BA" w:rsidRDefault="00C86E86" w:rsidP="00C86E86">
            <w:pPr>
              <w:spacing w:after="0" w:line="240" w:lineRule="auto"/>
              <w:jc w:val="center"/>
              <w:rPr>
                <w:rFonts w:ascii="Times New Roman" w:hAnsi="Times New Roman"/>
                <w:sz w:val="18"/>
                <w:szCs w:val="20"/>
                <w:lang w:val="id-ID"/>
              </w:rPr>
            </w:pPr>
            <w:r w:rsidRPr="005E43BA">
              <w:rPr>
                <w:rFonts w:ascii="Times New Roman" w:hAnsi="Times New Roman"/>
                <w:sz w:val="18"/>
                <w:szCs w:val="20"/>
                <w:lang w:val="id-ID"/>
              </w:rPr>
              <w:t>BS537</w:t>
            </w:r>
          </w:p>
        </w:tc>
        <w:tc>
          <w:tcPr>
            <w:tcW w:w="1134" w:type="dxa"/>
            <w:vMerge w:val="restart"/>
            <w:vAlign w:val="center"/>
          </w:tcPr>
          <w:p w:rsidR="00C86E86" w:rsidRPr="005E43BA" w:rsidRDefault="00C86E86" w:rsidP="00C86E86">
            <w:pPr>
              <w:spacing w:after="0" w:line="240" w:lineRule="auto"/>
              <w:jc w:val="center"/>
              <w:rPr>
                <w:rFonts w:ascii="Times New Roman" w:hAnsi="Times New Roman"/>
                <w:sz w:val="18"/>
                <w:szCs w:val="20"/>
                <w:lang w:val="id-ID"/>
              </w:rPr>
            </w:pPr>
            <w:r w:rsidRPr="005E43BA">
              <w:rPr>
                <w:rFonts w:ascii="Times New Roman" w:hAnsi="Times New Roman"/>
                <w:sz w:val="18"/>
                <w:szCs w:val="20"/>
                <w:lang w:val="id-ID"/>
              </w:rPr>
              <w:t>JQ307463</w:t>
            </w:r>
          </w:p>
        </w:tc>
        <w:tc>
          <w:tcPr>
            <w:tcW w:w="3119" w:type="dxa"/>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F:GGATTGATATTGGCATTGAGTT</w:t>
            </w:r>
          </w:p>
        </w:tc>
        <w:tc>
          <w:tcPr>
            <w:tcW w:w="992" w:type="dxa"/>
            <w:vMerge w:val="restart"/>
            <w:vAlign w:val="center"/>
          </w:tcPr>
          <w:p w:rsidR="00C86E86" w:rsidRPr="005E43BA" w:rsidRDefault="00C86E86" w:rsidP="00965FE5">
            <w:pPr>
              <w:pStyle w:val="Default"/>
              <w:jc w:val="center"/>
              <w:rPr>
                <w:sz w:val="18"/>
                <w:szCs w:val="10"/>
                <w:lang w:val="en-US"/>
              </w:rPr>
            </w:pPr>
            <w:r w:rsidRPr="005E43BA">
              <w:rPr>
                <w:sz w:val="18"/>
                <w:szCs w:val="16"/>
              </w:rPr>
              <w:t>(CAG)</w:t>
            </w:r>
            <w:r w:rsidRPr="005E43BA">
              <w:rPr>
                <w:sz w:val="18"/>
                <w:szCs w:val="10"/>
                <w:vertAlign w:val="subscript"/>
              </w:rPr>
              <w:t>5</w:t>
            </w:r>
          </w:p>
        </w:tc>
        <w:tc>
          <w:tcPr>
            <w:tcW w:w="708" w:type="dxa"/>
            <w:vMerge w:val="restart"/>
            <w:vAlign w:val="center"/>
          </w:tcPr>
          <w:p w:rsidR="00C86E86" w:rsidRPr="005E43BA" w:rsidRDefault="00C86E86" w:rsidP="00965FE5">
            <w:pPr>
              <w:pStyle w:val="Default"/>
              <w:jc w:val="center"/>
              <w:rPr>
                <w:sz w:val="18"/>
                <w:szCs w:val="16"/>
              </w:rPr>
            </w:pPr>
            <w:r w:rsidRPr="005E43BA">
              <w:rPr>
                <w:sz w:val="18"/>
                <w:szCs w:val="16"/>
              </w:rPr>
              <w:t>55</w:t>
            </w:r>
          </w:p>
        </w:tc>
        <w:tc>
          <w:tcPr>
            <w:tcW w:w="850" w:type="dxa"/>
            <w:vMerge w:val="restart"/>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139-190</w:t>
            </w:r>
          </w:p>
        </w:tc>
        <w:tc>
          <w:tcPr>
            <w:tcW w:w="1134" w:type="dxa"/>
            <w:vMerge w:val="restart"/>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Xinchun</w:t>
            </w:r>
            <w:r w:rsidRPr="005E43BA">
              <w:rPr>
                <w:rFonts w:ascii="Times New Roman" w:hAnsi="Times New Roman"/>
                <w:i/>
                <w:sz w:val="18"/>
                <w:szCs w:val="20"/>
                <w:lang w:val="id-ID"/>
              </w:rPr>
              <w:t xml:space="preserve"> et al</w:t>
            </w:r>
            <w:r w:rsidRPr="005E43BA">
              <w:rPr>
                <w:rFonts w:ascii="Times New Roman" w:hAnsi="Times New Roman"/>
                <w:sz w:val="18"/>
                <w:szCs w:val="20"/>
                <w:lang w:val="id-ID"/>
              </w:rPr>
              <w:t>. 2013</w:t>
            </w:r>
          </w:p>
        </w:tc>
      </w:tr>
      <w:tr w:rsidR="00C86E86" w:rsidRPr="005E43BA" w:rsidTr="005E43BA">
        <w:tc>
          <w:tcPr>
            <w:tcW w:w="709" w:type="dxa"/>
            <w:vMerge/>
            <w:vAlign w:val="center"/>
          </w:tcPr>
          <w:p w:rsidR="00C86E86" w:rsidRPr="005E43BA" w:rsidRDefault="00C86E86" w:rsidP="00C86E86">
            <w:pPr>
              <w:spacing w:after="0" w:line="240" w:lineRule="auto"/>
              <w:jc w:val="center"/>
              <w:rPr>
                <w:rFonts w:ascii="Times New Roman" w:hAnsi="Times New Roman"/>
                <w:sz w:val="18"/>
                <w:szCs w:val="20"/>
              </w:rPr>
            </w:pPr>
          </w:p>
        </w:tc>
        <w:tc>
          <w:tcPr>
            <w:tcW w:w="1134" w:type="dxa"/>
            <w:vMerge/>
            <w:vAlign w:val="center"/>
          </w:tcPr>
          <w:p w:rsidR="00C86E86" w:rsidRPr="005E43BA" w:rsidRDefault="00C86E86" w:rsidP="00C86E86">
            <w:pPr>
              <w:spacing w:after="0" w:line="240" w:lineRule="auto"/>
              <w:jc w:val="center"/>
              <w:rPr>
                <w:rFonts w:ascii="Times New Roman" w:hAnsi="Times New Roman"/>
                <w:sz w:val="18"/>
                <w:szCs w:val="20"/>
              </w:rPr>
            </w:pPr>
          </w:p>
        </w:tc>
        <w:tc>
          <w:tcPr>
            <w:tcW w:w="3119" w:type="dxa"/>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R:TGGAATGTCACATTGTTTAGGA</w:t>
            </w:r>
          </w:p>
        </w:tc>
        <w:tc>
          <w:tcPr>
            <w:tcW w:w="992" w:type="dxa"/>
            <w:vMerge/>
            <w:vAlign w:val="center"/>
          </w:tcPr>
          <w:p w:rsidR="00C86E86" w:rsidRPr="005E43BA" w:rsidRDefault="00C86E86" w:rsidP="00965FE5">
            <w:pPr>
              <w:spacing w:after="0" w:line="240" w:lineRule="auto"/>
              <w:jc w:val="center"/>
              <w:rPr>
                <w:rFonts w:ascii="Times New Roman" w:hAnsi="Times New Roman"/>
                <w:sz w:val="18"/>
                <w:szCs w:val="20"/>
              </w:rPr>
            </w:pPr>
          </w:p>
        </w:tc>
        <w:tc>
          <w:tcPr>
            <w:tcW w:w="708" w:type="dxa"/>
            <w:vMerge/>
            <w:vAlign w:val="center"/>
          </w:tcPr>
          <w:p w:rsidR="00C86E86" w:rsidRPr="005E43BA" w:rsidRDefault="00C86E86" w:rsidP="00965FE5">
            <w:pPr>
              <w:spacing w:after="0" w:line="240" w:lineRule="auto"/>
              <w:jc w:val="center"/>
              <w:rPr>
                <w:rFonts w:ascii="Times New Roman" w:hAnsi="Times New Roman"/>
                <w:sz w:val="18"/>
                <w:szCs w:val="20"/>
              </w:rPr>
            </w:pPr>
          </w:p>
        </w:tc>
        <w:tc>
          <w:tcPr>
            <w:tcW w:w="850" w:type="dxa"/>
            <w:vMerge/>
            <w:vAlign w:val="center"/>
          </w:tcPr>
          <w:p w:rsidR="00C86E86" w:rsidRPr="005E43BA" w:rsidRDefault="00C86E86" w:rsidP="00965FE5">
            <w:pPr>
              <w:spacing w:after="0" w:line="240" w:lineRule="auto"/>
              <w:rPr>
                <w:rFonts w:ascii="Times New Roman" w:hAnsi="Times New Roman"/>
                <w:sz w:val="18"/>
                <w:szCs w:val="20"/>
              </w:rPr>
            </w:pPr>
          </w:p>
        </w:tc>
        <w:tc>
          <w:tcPr>
            <w:tcW w:w="1134" w:type="dxa"/>
            <w:vMerge/>
            <w:vAlign w:val="center"/>
          </w:tcPr>
          <w:p w:rsidR="00C86E86" w:rsidRPr="005E43BA" w:rsidRDefault="00C86E86" w:rsidP="00965FE5">
            <w:pPr>
              <w:spacing w:after="0" w:line="240" w:lineRule="auto"/>
              <w:rPr>
                <w:rFonts w:ascii="Times New Roman" w:hAnsi="Times New Roman"/>
                <w:sz w:val="18"/>
                <w:szCs w:val="20"/>
              </w:rPr>
            </w:pPr>
          </w:p>
        </w:tc>
      </w:tr>
      <w:tr w:rsidR="00C86E86" w:rsidRPr="005E43BA" w:rsidTr="005E43BA">
        <w:tc>
          <w:tcPr>
            <w:tcW w:w="709" w:type="dxa"/>
            <w:vMerge w:val="restart"/>
            <w:vAlign w:val="center"/>
          </w:tcPr>
          <w:p w:rsidR="00C86E86" w:rsidRPr="005E43BA" w:rsidRDefault="00C86E86" w:rsidP="00C86E86">
            <w:pPr>
              <w:spacing w:after="0" w:line="240" w:lineRule="auto"/>
              <w:jc w:val="center"/>
              <w:rPr>
                <w:rFonts w:ascii="Times New Roman" w:hAnsi="Times New Roman"/>
                <w:sz w:val="18"/>
                <w:szCs w:val="20"/>
              </w:rPr>
            </w:pPr>
            <w:r w:rsidRPr="005E43BA">
              <w:rPr>
                <w:rFonts w:ascii="Times New Roman" w:hAnsi="Times New Roman"/>
                <w:sz w:val="18"/>
                <w:szCs w:val="20"/>
              </w:rPr>
              <w:t>BS3</w:t>
            </w:r>
          </w:p>
        </w:tc>
        <w:tc>
          <w:tcPr>
            <w:tcW w:w="1134" w:type="dxa"/>
            <w:vMerge w:val="restart"/>
            <w:vAlign w:val="center"/>
          </w:tcPr>
          <w:p w:rsidR="00C86E86" w:rsidRPr="005E43BA" w:rsidRDefault="00C86E86" w:rsidP="00C86E86">
            <w:pPr>
              <w:spacing w:after="0" w:line="240" w:lineRule="auto"/>
              <w:jc w:val="center"/>
              <w:rPr>
                <w:rFonts w:ascii="Times New Roman" w:hAnsi="Times New Roman"/>
                <w:sz w:val="18"/>
                <w:szCs w:val="20"/>
                <w:lang w:val="id-ID"/>
              </w:rPr>
            </w:pPr>
            <w:r w:rsidRPr="005E43BA">
              <w:rPr>
                <w:rFonts w:ascii="Times New Roman" w:hAnsi="Times New Roman"/>
                <w:sz w:val="18"/>
                <w:szCs w:val="20"/>
                <w:lang w:val="id-ID"/>
              </w:rPr>
              <w:t>JQ307442</w:t>
            </w:r>
          </w:p>
        </w:tc>
        <w:tc>
          <w:tcPr>
            <w:tcW w:w="3119" w:type="dxa"/>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F:CCTCGGGTGATCGATTCTTA</w:t>
            </w:r>
          </w:p>
        </w:tc>
        <w:tc>
          <w:tcPr>
            <w:tcW w:w="992" w:type="dxa"/>
            <w:vMerge w:val="restart"/>
            <w:vAlign w:val="center"/>
          </w:tcPr>
          <w:p w:rsidR="00C86E86" w:rsidRPr="005E43BA" w:rsidRDefault="00C86E86" w:rsidP="00965FE5">
            <w:pPr>
              <w:pStyle w:val="Default"/>
              <w:jc w:val="center"/>
              <w:rPr>
                <w:sz w:val="18"/>
                <w:szCs w:val="10"/>
                <w:lang w:val="en-US"/>
              </w:rPr>
            </w:pPr>
            <w:r w:rsidRPr="005E43BA">
              <w:rPr>
                <w:sz w:val="18"/>
                <w:szCs w:val="16"/>
              </w:rPr>
              <w:t>(GGC)</w:t>
            </w:r>
            <w:r w:rsidRPr="005E43BA">
              <w:rPr>
                <w:sz w:val="18"/>
                <w:szCs w:val="10"/>
                <w:vertAlign w:val="subscript"/>
              </w:rPr>
              <w:t>6</w:t>
            </w:r>
          </w:p>
        </w:tc>
        <w:tc>
          <w:tcPr>
            <w:tcW w:w="708" w:type="dxa"/>
            <w:vMerge w:val="restart"/>
            <w:vAlign w:val="center"/>
          </w:tcPr>
          <w:p w:rsidR="00C86E86" w:rsidRPr="005E43BA" w:rsidRDefault="00C86E86" w:rsidP="00965FE5">
            <w:pPr>
              <w:pStyle w:val="Default"/>
              <w:jc w:val="center"/>
              <w:rPr>
                <w:sz w:val="18"/>
                <w:szCs w:val="16"/>
              </w:rPr>
            </w:pPr>
            <w:r w:rsidRPr="005E43BA">
              <w:rPr>
                <w:sz w:val="18"/>
                <w:szCs w:val="16"/>
              </w:rPr>
              <w:t>55</w:t>
            </w:r>
          </w:p>
        </w:tc>
        <w:tc>
          <w:tcPr>
            <w:tcW w:w="850" w:type="dxa"/>
            <w:vMerge w:val="restart"/>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117</w:t>
            </w:r>
          </w:p>
        </w:tc>
        <w:tc>
          <w:tcPr>
            <w:tcW w:w="1134" w:type="dxa"/>
            <w:vMerge w:val="restart"/>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Xinchun</w:t>
            </w:r>
            <w:r w:rsidRPr="005E43BA">
              <w:rPr>
                <w:rFonts w:ascii="Times New Roman" w:hAnsi="Times New Roman"/>
                <w:i/>
                <w:sz w:val="18"/>
                <w:szCs w:val="20"/>
                <w:lang w:val="id-ID"/>
              </w:rPr>
              <w:t xml:space="preserve"> et al</w:t>
            </w:r>
            <w:r w:rsidRPr="005E43BA">
              <w:rPr>
                <w:rFonts w:ascii="Times New Roman" w:hAnsi="Times New Roman"/>
                <w:sz w:val="18"/>
                <w:szCs w:val="20"/>
                <w:lang w:val="id-ID"/>
              </w:rPr>
              <w:t>. 2013</w:t>
            </w:r>
          </w:p>
        </w:tc>
      </w:tr>
      <w:tr w:rsidR="00C86E86" w:rsidRPr="005E43BA" w:rsidTr="005E43BA">
        <w:tc>
          <w:tcPr>
            <w:tcW w:w="709" w:type="dxa"/>
            <w:vMerge/>
          </w:tcPr>
          <w:p w:rsidR="00C86E86" w:rsidRPr="005E43BA" w:rsidRDefault="00C86E86" w:rsidP="00965FE5">
            <w:pPr>
              <w:spacing w:after="0" w:line="240" w:lineRule="auto"/>
              <w:rPr>
                <w:rFonts w:ascii="Times New Roman" w:hAnsi="Times New Roman"/>
                <w:sz w:val="18"/>
                <w:szCs w:val="20"/>
              </w:rPr>
            </w:pPr>
          </w:p>
        </w:tc>
        <w:tc>
          <w:tcPr>
            <w:tcW w:w="1134" w:type="dxa"/>
            <w:vMerge/>
            <w:vAlign w:val="center"/>
          </w:tcPr>
          <w:p w:rsidR="00C86E86" w:rsidRPr="005E43BA" w:rsidRDefault="00C86E86" w:rsidP="00965FE5">
            <w:pPr>
              <w:spacing w:after="0" w:line="240" w:lineRule="auto"/>
              <w:rPr>
                <w:rFonts w:ascii="Times New Roman" w:hAnsi="Times New Roman"/>
                <w:sz w:val="18"/>
                <w:szCs w:val="20"/>
              </w:rPr>
            </w:pPr>
          </w:p>
        </w:tc>
        <w:tc>
          <w:tcPr>
            <w:tcW w:w="3119" w:type="dxa"/>
            <w:vAlign w:val="center"/>
          </w:tcPr>
          <w:p w:rsidR="00C86E86" w:rsidRPr="005E43BA" w:rsidRDefault="00C86E86" w:rsidP="00965FE5">
            <w:pPr>
              <w:spacing w:after="0" w:line="240" w:lineRule="auto"/>
              <w:rPr>
                <w:rFonts w:ascii="Times New Roman" w:hAnsi="Times New Roman"/>
                <w:sz w:val="18"/>
                <w:szCs w:val="20"/>
                <w:lang w:val="id-ID"/>
              </w:rPr>
            </w:pPr>
            <w:r w:rsidRPr="005E43BA">
              <w:rPr>
                <w:rFonts w:ascii="Times New Roman" w:hAnsi="Times New Roman"/>
                <w:sz w:val="18"/>
                <w:szCs w:val="20"/>
                <w:lang w:val="id-ID"/>
              </w:rPr>
              <w:t>R:CGTTCAGCTCCTCGTAGTCC</w:t>
            </w:r>
          </w:p>
        </w:tc>
        <w:tc>
          <w:tcPr>
            <w:tcW w:w="992" w:type="dxa"/>
            <w:vMerge/>
          </w:tcPr>
          <w:p w:rsidR="00C86E86" w:rsidRPr="005E43BA" w:rsidRDefault="00C86E86" w:rsidP="00965FE5">
            <w:pPr>
              <w:spacing w:after="0" w:line="240" w:lineRule="auto"/>
              <w:rPr>
                <w:rFonts w:ascii="Times New Roman" w:hAnsi="Times New Roman"/>
                <w:sz w:val="18"/>
                <w:szCs w:val="20"/>
              </w:rPr>
            </w:pPr>
          </w:p>
        </w:tc>
        <w:tc>
          <w:tcPr>
            <w:tcW w:w="708" w:type="dxa"/>
            <w:vMerge/>
          </w:tcPr>
          <w:p w:rsidR="00C86E86" w:rsidRPr="005E43BA" w:rsidRDefault="00C86E86" w:rsidP="00965FE5">
            <w:pPr>
              <w:spacing w:after="0" w:line="240" w:lineRule="auto"/>
              <w:rPr>
                <w:rFonts w:ascii="Times New Roman" w:hAnsi="Times New Roman"/>
                <w:sz w:val="18"/>
                <w:szCs w:val="20"/>
              </w:rPr>
            </w:pPr>
          </w:p>
        </w:tc>
        <w:tc>
          <w:tcPr>
            <w:tcW w:w="850" w:type="dxa"/>
            <w:vMerge/>
            <w:vAlign w:val="center"/>
          </w:tcPr>
          <w:p w:rsidR="00C86E86" w:rsidRPr="005E43BA" w:rsidRDefault="00C86E86" w:rsidP="00965FE5">
            <w:pPr>
              <w:spacing w:after="0" w:line="240" w:lineRule="auto"/>
              <w:rPr>
                <w:rFonts w:ascii="Times New Roman" w:hAnsi="Times New Roman"/>
                <w:sz w:val="18"/>
                <w:szCs w:val="20"/>
              </w:rPr>
            </w:pPr>
          </w:p>
        </w:tc>
        <w:tc>
          <w:tcPr>
            <w:tcW w:w="1134" w:type="dxa"/>
            <w:vMerge/>
            <w:vAlign w:val="center"/>
          </w:tcPr>
          <w:p w:rsidR="00C86E86" w:rsidRPr="005E43BA" w:rsidRDefault="00C86E86" w:rsidP="00965FE5">
            <w:pPr>
              <w:spacing w:after="0" w:line="240" w:lineRule="auto"/>
              <w:rPr>
                <w:rFonts w:ascii="Times New Roman" w:hAnsi="Times New Roman"/>
                <w:sz w:val="18"/>
                <w:szCs w:val="20"/>
              </w:rPr>
            </w:pPr>
          </w:p>
        </w:tc>
      </w:tr>
    </w:tbl>
    <w:p w:rsidR="00C86E86" w:rsidRPr="00C86E86" w:rsidRDefault="00C86E86" w:rsidP="000E15AD">
      <w:pPr>
        <w:pStyle w:val="BodyText"/>
      </w:pPr>
    </w:p>
    <w:p w:rsidR="003C6479" w:rsidRPr="00E65EF0" w:rsidRDefault="003C6479" w:rsidP="00CA030E">
      <w:pPr>
        <w:pStyle w:val="BodyText"/>
        <w:numPr>
          <w:ilvl w:val="1"/>
          <w:numId w:val="41"/>
        </w:numPr>
        <w:tabs>
          <w:tab w:val="clear" w:pos="288"/>
        </w:tabs>
        <w:spacing w:line="240" w:lineRule="auto"/>
        <w:rPr>
          <w:b/>
          <w:i/>
        </w:rPr>
      </w:pPr>
      <w:r w:rsidRPr="00CA030E">
        <w:rPr>
          <w:b/>
        </w:rPr>
        <w:t>Analisis</w:t>
      </w:r>
      <w:r w:rsidRPr="00E65EF0">
        <w:rPr>
          <w:b/>
          <w:i/>
        </w:rPr>
        <w:t xml:space="preserve"> </w:t>
      </w:r>
      <w:r w:rsidR="00497D4E" w:rsidRPr="00CA030E">
        <w:rPr>
          <w:b/>
        </w:rPr>
        <w:t>Data</w:t>
      </w:r>
    </w:p>
    <w:p w:rsidR="00DB0F87" w:rsidRPr="00E65EF0" w:rsidRDefault="00DB0F87" w:rsidP="000E15AD">
      <w:pPr>
        <w:pStyle w:val="BodyText"/>
        <w:rPr>
          <w:lang w:val="es-ES"/>
        </w:rPr>
      </w:pPr>
    </w:p>
    <w:p w:rsidR="00A51A7B" w:rsidRDefault="00AC762D" w:rsidP="00A51A7B">
      <w:pPr>
        <w:pStyle w:val="BodyText"/>
      </w:pPr>
      <w:r>
        <w:t>Profil</w:t>
      </w:r>
      <w:r w:rsidR="00560C66" w:rsidRPr="00E65EF0">
        <w:t xml:space="preserve"> ISSR </w:t>
      </w:r>
      <w:r>
        <w:t xml:space="preserve">dinilai untuk setiap kehadiran pita (1) dan yang absen (0) dari pita </w:t>
      </w:r>
      <w:r w:rsidR="00560C66" w:rsidRPr="00E65EF0">
        <w:t xml:space="preserve">yang terbentuk </w:t>
      </w:r>
      <w:r>
        <w:t xml:space="preserve">pada hasil </w:t>
      </w:r>
      <w:r w:rsidR="00C54D3A" w:rsidRPr="00E65EF0">
        <w:rPr>
          <w:lang w:val="id-ID"/>
        </w:rPr>
        <w:t>GelAnalyzer</w:t>
      </w:r>
      <w:r w:rsidR="0036652B">
        <w:t xml:space="preserve"> dengan </w:t>
      </w:r>
      <w:r w:rsidR="008302D2" w:rsidRPr="008302D2">
        <w:t>PowerMarker software ver</w:t>
      </w:r>
      <w:r w:rsidR="008302D2">
        <w:t>.</w:t>
      </w:r>
      <w:r w:rsidR="008302D2" w:rsidRPr="008302D2">
        <w:t xml:space="preserve"> 3.25</w:t>
      </w:r>
      <w:r w:rsidR="00EE6FF7">
        <w:t xml:space="preserve">. </w:t>
      </w:r>
      <w:r w:rsidR="00792709" w:rsidRPr="00792709">
        <w:t>Hanya band-band tertentu yang dapat dengan jelas diberi skor digunakan untuk analisis statistik.</w:t>
      </w:r>
      <w:r w:rsidR="00792709">
        <w:t xml:space="preserve"> </w:t>
      </w:r>
      <w:r w:rsidR="00C54D3A" w:rsidRPr="00E65EF0">
        <w:rPr>
          <w:lang w:val="id-ID"/>
        </w:rPr>
        <w:t>nilai PIC (Polymorphism Information Content) dihitung dengan rumus PIC = 1 − (</w:t>
      </w:r>
      <w:r w:rsidR="00C54D3A" w:rsidRPr="0036652B">
        <w:rPr>
          <w:b/>
          <w:lang w:val="id-ID"/>
        </w:rPr>
        <w:t>Σ</w:t>
      </w:r>
      <w:r w:rsidR="00C54D3A" w:rsidRPr="00E65EF0">
        <w:rPr>
          <w:lang w:val="id-ID"/>
        </w:rPr>
        <w:t>Pi)</w:t>
      </w:r>
      <w:r w:rsidR="00C54D3A" w:rsidRPr="0036652B">
        <w:rPr>
          <w:vertAlign w:val="superscript"/>
          <w:lang w:val="id-ID"/>
        </w:rPr>
        <w:t>2</w:t>
      </w:r>
      <w:r w:rsidR="00C54D3A" w:rsidRPr="00E65EF0">
        <w:rPr>
          <w:lang w:val="id-ID"/>
        </w:rPr>
        <w:t xml:space="preserve"> </w:t>
      </w:r>
      <w:r w:rsidR="008302D2">
        <w:rPr>
          <w:lang w:val="id-ID"/>
        </w:rPr>
        <w:t xml:space="preserve">(Avval, 2017). </w:t>
      </w:r>
      <w:r w:rsidR="008302D2">
        <w:t>Pengkategorian</w:t>
      </w:r>
      <w:r w:rsidR="00A51A7B">
        <w:t xml:space="preserve"> nilai PIC menjadi 3 kelas yaitu : PIC &gt; 0.5</w:t>
      </w:r>
      <w:r w:rsidR="003C48E4">
        <w:t xml:space="preserve"> (</w:t>
      </w:r>
      <w:r w:rsidR="00A51A7B">
        <w:t xml:space="preserve">sangat </w:t>
      </w:r>
      <w:r w:rsidR="003C48E4">
        <w:t>informative)</w:t>
      </w:r>
      <w:r w:rsidR="00A51A7B">
        <w:t xml:space="preserve"> ; 0.25</w:t>
      </w:r>
      <w:r w:rsidR="008302D2">
        <w:t xml:space="preserve"> &gt; PIC &lt; 0.5</w:t>
      </w:r>
      <w:r w:rsidR="003C48E4">
        <w:t xml:space="preserve"> (</w:t>
      </w:r>
      <w:r w:rsidR="008302D2">
        <w:t>sedang</w:t>
      </w:r>
      <w:r w:rsidR="003C48E4">
        <w:t>)</w:t>
      </w:r>
      <w:r w:rsidR="008302D2">
        <w:t xml:space="preserve"> PIC &lt; 0.25 (Botsein et al., 1980)</w:t>
      </w:r>
    </w:p>
    <w:p w:rsidR="00DB0F87" w:rsidRPr="00A51A7B" w:rsidRDefault="00DB0F87" w:rsidP="000E15AD">
      <w:pPr>
        <w:pStyle w:val="BodyText"/>
      </w:pPr>
    </w:p>
    <w:p w:rsidR="008E7AC1" w:rsidRPr="00E65EF0" w:rsidRDefault="008E7AC1" w:rsidP="000E15AD">
      <w:pPr>
        <w:pStyle w:val="BodyText"/>
        <w:rPr>
          <w:lang w:val="id-ID"/>
        </w:rPr>
      </w:pPr>
    </w:p>
    <w:p w:rsidR="00537B9A" w:rsidRPr="00E65EF0" w:rsidRDefault="00F93423" w:rsidP="008E7AC1">
      <w:pPr>
        <w:pStyle w:val="Heading1"/>
        <w:spacing w:before="0" w:after="0"/>
        <w:ind w:left="-142"/>
      </w:pPr>
      <w:r w:rsidRPr="00E65EF0">
        <w:t>hasil</w:t>
      </w:r>
      <w:r w:rsidR="00537B9A" w:rsidRPr="00E65EF0">
        <w:t xml:space="preserve"> </w:t>
      </w:r>
    </w:p>
    <w:p w:rsidR="0005333F" w:rsidRPr="00E65EF0" w:rsidRDefault="0005333F" w:rsidP="008E7AC1">
      <w:pPr>
        <w:spacing w:after="0"/>
      </w:pPr>
    </w:p>
    <w:p w:rsidR="00C269D2" w:rsidRDefault="00D21729" w:rsidP="000E15AD">
      <w:pPr>
        <w:pStyle w:val="BodyText"/>
      </w:pPr>
      <w:r w:rsidRPr="00D21729">
        <w:rPr>
          <w:lang w:val="id-ID"/>
        </w:rPr>
        <w:t xml:space="preserve">Dalam studi ini, penanda polimorfik mikrosatelit untuk </w:t>
      </w:r>
      <w:r w:rsidR="006E5984">
        <w:t>Marchantia</w:t>
      </w:r>
      <w:r w:rsidRPr="00D21729">
        <w:rPr>
          <w:lang w:val="id-ID"/>
        </w:rPr>
        <w:t xml:space="preserve"> </w:t>
      </w:r>
      <w:r w:rsidR="006E5984">
        <w:t>diambil</w:t>
      </w:r>
      <w:r w:rsidRPr="00D21729">
        <w:rPr>
          <w:lang w:val="id-ID"/>
        </w:rPr>
        <w:t xml:space="preserve"> dari pustaka genomik</w:t>
      </w:r>
      <w:r>
        <w:t xml:space="preserve"> databa</w:t>
      </w:r>
      <w:r w:rsidR="006E5984">
        <w:t>s</w:t>
      </w:r>
      <w:r>
        <w:t>e NCBI</w:t>
      </w:r>
      <w:r w:rsidR="006E5984">
        <w:t xml:space="preserve"> untuk diuji tingkat polimorfisnya terhadap target Marchantia lain</w:t>
      </w:r>
      <w:r w:rsidR="003E397E">
        <w:t>.</w:t>
      </w:r>
      <w:r>
        <w:t xml:space="preserve"> </w:t>
      </w:r>
      <w:r w:rsidRPr="00D21729">
        <w:rPr>
          <w:lang w:val="id-ID"/>
        </w:rPr>
        <w:t xml:space="preserve">Sejauh pengetahuan kami, penanda mikrosatelit polimorfik </w:t>
      </w:r>
      <w:r w:rsidR="006E5984">
        <w:t xml:space="preserve">tersebut </w:t>
      </w:r>
      <w:r w:rsidRPr="00D21729">
        <w:rPr>
          <w:lang w:val="id-ID"/>
        </w:rPr>
        <w:t xml:space="preserve">belum dilaporkan untuk </w:t>
      </w:r>
      <w:r w:rsidR="006E5984" w:rsidRPr="00E65EF0">
        <w:rPr>
          <w:i/>
        </w:rPr>
        <w:t xml:space="preserve">Marchantia emarginata, Marchantia geminata, Marchantia paleacea, </w:t>
      </w:r>
      <w:r w:rsidR="006E5984" w:rsidRPr="00E65EF0">
        <w:t xml:space="preserve">dan </w:t>
      </w:r>
      <w:r w:rsidR="006E5984" w:rsidRPr="00E65EF0">
        <w:rPr>
          <w:i/>
        </w:rPr>
        <w:t>Marchantia polymorpha</w:t>
      </w:r>
      <w:r w:rsidRPr="00D21729">
        <w:rPr>
          <w:lang w:val="id-ID"/>
        </w:rPr>
        <w:t xml:space="preserve"> di I</w:t>
      </w:r>
      <w:r w:rsidR="006E5984">
        <w:t>ndonesia</w:t>
      </w:r>
      <w:r w:rsidRPr="00D21729">
        <w:rPr>
          <w:lang w:val="id-ID"/>
        </w:rPr>
        <w:t xml:space="preserve">. Penanda </w:t>
      </w:r>
      <w:r w:rsidR="00213DA9">
        <w:t>yang kami uji seharusnya</w:t>
      </w:r>
      <w:r w:rsidRPr="00D21729">
        <w:rPr>
          <w:lang w:val="id-ID"/>
        </w:rPr>
        <w:t xml:space="preserve"> memungkinkan</w:t>
      </w:r>
      <w:r w:rsidR="00213DA9">
        <w:t xml:space="preserve"> untuk mengembangkan</w:t>
      </w:r>
      <w:r w:rsidRPr="00D21729">
        <w:rPr>
          <w:lang w:val="id-ID"/>
        </w:rPr>
        <w:t xml:space="preserve"> studi struktur populasi dan keragaman genetik </w:t>
      </w:r>
      <w:r w:rsidR="009F461B">
        <w:t>Marchantia</w:t>
      </w:r>
      <w:r w:rsidR="009F461B" w:rsidRPr="00D21729">
        <w:rPr>
          <w:lang w:val="id-ID"/>
        </w:rPr>
        <w:t xml:space="preserve"> </w:t>
      </w:r>
      <w:r w:rsidRPr="00D21729">
        <w:rPr>
          <w:lang w:val="id-ID"/>
        </w:rPr>
        <w:t>di masa depan.</w:t>
      </w:r>
      <w:r>
        <w:t xml:space="preserve"> </w:t>
      </w:r>
      <w:r w:rsidR="004F2012" w:rsidRPr="00E65EF0">
        <w:rPr>
          <w:lang w:val="id-ID"/>
        </w:rPr>
        <w:t>Hasil a</w:t>
      </w:r>
      <w:r w:rsidR="004F2012" w:rsidRPr="00E65EF0">
        <w:t xml:space="preserve">mplifikasi PCR-ISSR terhadap total DNA genom dari ke empat spesies </w:t>
      </w:r>
      <w:r w:rsidR="004F2012" w:rsidRPr="00E65EF0">
        <w:rPr>
          <w:i/>
        </w:rPr>
        <w:t>Marchantia</w:t>
      </w:r>
      <w:r w:rsidR="004F2012" w:rsidRPr="00E65EF0">
        <w:t xml:space="preserve"> dengan menggunakan lima pasang primer ISSR (</w:t>
      </w:r>
      <w:r w:rsidR="004F2012" w:rsidRPr="005E43BA">
        <w:rPr>
          <w:sz w:val="18"/>
        </w:rPr>
        <w:t>F218</w:t>
      </w:r>
      <w:r w:rsidR="004F2012" w:rsidRPr="00E65EF0">
        <w:t xml:space="preserve">, </w:t>
      </w:r>
      <w:r w:rsidR="004F2012" w:rsidRPr="005E43BA">
        <w:rPr>
          <w:sz w:val="18"/>
        </w:rPr>
        <w:t>F231</w:t>
      </w:r>
      <w:r w:rsidR="004F2012" w:rsidRPr="00E65EF0">
        <w:t xml:space="preserve">, </w:t>
      </w:r>
      <w:r w:rsidR="004F2012" w:rsidRPr="005E43BA">
        <w:rPr>
          <w:sz w:val="18"/>
        </w:rPr>
        <w:t>F209</w:t>
      </w:r>
      <w:r w:rsidR="004F2012">
        <w:rPr>
          <w:sz w:val="18"/>
        </w:rPr>
        <w:t xml:space="preserve">, </w:t>
      </w:r>
      <w:r w:rsidR="004F2012" w:rsidRPr="00E65EF0">
        <w:t xml:space="preserve"> </w:t>
      </w:r>
      <w:r w:rsidR="004F2012" w:rsidRPr="005E43BA">
        <w:rPr>
          <w:sz w:val="18"/>
          <w:lang w:val="id-ID"/>
        </w:rPr>
        <w:t>BS537</w:t>
      </w:r>
      <w:r w:rsidR="004F2012" w:rsidRPr="00E65EF0">
        <w:t xml:space="preserve">, dan </w:t>
      </w:r>
      <w:r w:rsidR="004F2012" w:rsidRPr="005E43BA">
        <w:rPr>
          <w:sz w:val="18"/>
        </w:rPr>
        <w:t>BS3</w:t>
      </w:r>
      <w:r w:rsidR="004F2012" w:rsidRPr="00E65EF0">
        <w:t>) menghasilkan  pita DNA yang dapat d</w:t>
      </w:r>
      <w:r w:rsidR="001F3D03">
        <w:t>ibaca pada software GelAnalyzer</w:t>
      </w:r>
      <w:r w:rsidR="00213DA9">
        <w:t xml:space="preserve">. </w:t>
      </w:r>
      <w:r w:rsidR="001F3D03" w:rsidRPr="008C6142">
        <w:t xml:space="preserve">Di antara </w:t>
      </w:r>
      <w:r w:rsidR="001F3D03">
        <w:t>5</w:t>
      </w:r>
      <w:r w:rsidR="001F3D03" w:rsidRPr="008C6142">
        <w:t xml:space="preserve"> pasangan primer, </w:t>
      </w:r>
      <w:r w:rsidR="001F3D03">
        <w:t>3</w:t>
      </w:r>
      <w:r w:rsidR="001F3D03" w:rsidRPr="008C6142">
        <w:t xml:space="preserve"> berhasil diamplifikasi, dan </w:t>
      </w:r>
      <w:r w:rsidR="001F3D03">
        <w:t>2</w:t>
      </w:r>
      <w:r w:rsidR="001F3D03" w:rsidRPr="008C6142">
        <w:t xml:space="preserve"> sisanya gagal untuk memperkuat produk PCR. Dari </w:t>
      </w:r>
      <w:r w:rsidR="001F3D03">
        <w:t>5</w:t>
      </w:r>
      <w:r w:rsidR="001F3D03" w:rsidRPr="008C6142">
        <w:t xml:space="preserve"> pasangan primer yang berhasil, </w:t>
      </w:r>
      <w:r w:rsidR="001F3D03">
        <w:t>3</w:t>
      </w:r>
      <w:r w:rsidR="001F3D03" w:rsidRPr="008C6142">
        <w:t xml:space="preserve"> menghasilkan produk amplifikasi dari ukuran yang diharapkan</w:t>
      </w:r>
      <w:r w:rsidR="001F3D03">
        <w:t xml:space="preserve"> (Figure 1)</w:t>
      </w:r>
      <w:r w:rsidR="001F3D03" w:rsidRPr="008C6142">
        <w:t>.</w:t>
      </w:r>
    </w:p>
    <w:p w:rsidR="000354E8" w:rsidRDefault="000354E8" w:rsidP="000E15AD">
      <w:pPr>
        <w:pStyle w:val="BodyText"/>
        <w:rPr>
          <w:noProof/>
        </w:rPr>
      </w:pPr>
    </w:p>
    <w:p w:rsidR="00C269D2" w:rsidRDefault="00720E4E" w:rsidP="000E15AD">
      <w:pPr>
        <w:pStyle w:val="BodyText"/>
      </w:pPr>
      <w:r>
        <w:rPr>
          <w:noProof/>
        </w:rPr>
        <w:pict>
          <v:shapetype id="_x0000_t202" coordsize="21600,21600" o:spt="202" path="m,l,21600r21600,l21600,xe">
            <v:stroke joinstyle="miter"/>
            <v:path gradientshapeok="t" o:connecttype="rect"/>
          </v:shapetype>
          <v:shape id="_x0000_s1026" type="#_x0000_t202" style="position:absolute;left:0;text-align:left;margin-left:366.15pt;margin-top:10.25pt;width:94.05pt;height:55pt;z-index:251658752">
            <v:textbox>
              <w:txbxContent>
                <w:p w:rsidR="00965FE5" w:rsidRPr="00C83573" w:rsidRDefault="00965FE5" w:rsidP="00C83573">
                  <w:pPr>
                    <w:tabs>
                      <w:tab w:val="left" w:pos="142"/>
                    </w:tabs>
                    <w:spacing w:after="0"/>
                    <w:ind w:left="-142"/>
                    <w:rPr>
                      <w:rFonts w:ascii="Times New Roman" w:hAnsi="Times New Roman"/>
                      <w:i/>
                      <w:sz w:val="18"/>
                      <w:szCs w:val="18"/>
                    </w:rPr>
                  </w:pPr>
                  <w:r w:rsidRPr="00C83573">
                    <w:rPr>
                      <w:rFonts w:ascii="Times New Roman" w:hAnsi="Times New Roman"/>
                      <w:sz w:val="18"/>
                      <w:szCs w:val="18"/>
                    </w:rPr>
                    <w:t>Me</w:t>
                  </w:r>
                  <w:r>
                    <w:rPr>
                      <w:rFonts w:ascii="Times New Roman" w:hAnsi="Times New Roman"/>
                      <w:sz w:val="18"/>
                      <w:szCs w:val="18"/>
                    </w:rPr>
                    <w:tab/>
                  </w:r>
                  <w:r w:rsidRPr="00C83573">
                    <w:rPr>
                      <w:rFonts w:ascii="Times New Roman" w:hAnsi="Times New Roman"/>
                      <w:sz w:val="18"/>
                      <w:szCs w:val="18"/>
                    </w:rPr>
                    <w:t xml:space="preserve">: </w:t>
                  </w:r>
                  <w:r w:rsidRPr="00C83573">
                    <w:rPr>
                      <w:rFonts w:ascii="Times New Roman" w:hAnsi="Times New Roman"/>
                      <w:i/>
                      <w:sz w:val="18"/>
                      <w:szCs w:val="18"/>
                    </w:rPr>
                    <w:t>M. emarginata</w:t>
                  </w:r>
                </w:p>
                <w:p w:rsidR="00965FE5" w:rsidRPr="00C83573" w:rsidRDefault="00965FE5" w:rsidP="00C83573">
                  <w:pPr>
                    <w:tabs>
                      <w:tab w:val="left" w:pos="142"/>
                    </w:tabs>
                    <w:spacing w:after="0"/>
                    <w:ind w:left="-142"/>
                    <w:rPr>
                      <w:rFonts w:ascii="Times New Roman" w:hAnsi="Times New Roman"/>
                      <w:i/>
                      <w:sz w:val="18"/>
                      <w:szCs w:val="18"/>
                    </w:rPr>
                  </w:pPr>
                  <w:r w:rsidRPr="00C83573">
                    <w:rPr>
                      <w:rFonts w:ascii="Times New Roman" w:hAnsi="Times New Roman"/>
                      <w:sz w:val="18"/>
                      <w:szCs w:val="18"/>
                    </w:rPr>
                    <w:t>Ge</w:t>
                  </w:r>
                  <w:r>
                    <w:rPr>
                      <w:rFonts w:ascii="Times New Roman" w:hAnsi="Times New Roman"/>
                      <w:sz w:val="18"/>
                      <w:szCs w:val="18"/>
                    </w:rPr>
                    <w:tab/>
                  </w:r>
                  <w:r w:rsidRPr="00C83573">
                    <w:rPr>
                      <w:rFonts w:ascii="Times New Roman" w:hAnsi="Times New Roman"/>
                      <w:sz w:val="18"/>
                      <w:szCs w:val="18"/>
                    </w:rPr>
                    <w:t xml:space="preserve">: </w:t>
                  </w:r>
                  <w:r w:rsidRPr="00C83573">
                    <w:rPr>
                      <w:rFonts w:ascii="Times New Roman" w:hAnsi="Times New Roman"/>
                      <w:i/>
                      <w:sz w:val="18"/>
                      <w:szCs w:val="18"/>
                    </w:rPr>
                    <w:t>M. geminate</w:t>
                  </w:r>
                </w:p>
                <w:p w:rsidR="00965FE5" w:rsidRPr="00C83573" w:rsidRDefault="00965FE5" w:rsidP="00C83573">
                  <w:pPr>
                    <w:tabs>
                      <w:tab w:val="left" w:pos="142"/>
                    </w:tabs>
                    <w:spacing w:after="0"/>
                    <w:ind w:left="-142"/>
                    <w:rPr>
                      <w:rFonts w:ascii="Times New Roman" w:hAnsi="Times New Roman"/>
                      <w:i/>
                      <w:sz w:val="18"/>
                      <w:szCs w:val="18"/>
                    </w:rPr>
                  </w:pPr>
                  <w:r w:rsidRPr="00C83573">
                    <w:rPr>
                      <w:rFonts w:ascii="Times New Roman" w:hAnsi="Times New Roman"/>
                      <w:sz w:val="18"/>
                      <w:szCs w:val="18"/>
                    </w:rPr>
                    <w:t>Pa</w:t>
                  </w:r>
                  <w:r>
                    <w:rPr>
                      <w:rFonts w:ascii="Times New Roman" w:hAnsi="Times New Roman"/>
                      <w:sz w:val="18"/>
                      <w:szCs w:val="18"/>
                    </w:rPr>
                    <w:tab/>
                  </w:r>
                  <w:r w:rsidRPr="00C83573">
                    <w:rPr>
                      <w:rFonts w:ascii="Times New Roman" w:hAnsi="Times New Roman"/>
                      <w:sz w:val="18"/>
                      <w:szCs w:val="18"/>
                    </w:rPr>
                    <w:t xml:space="preserve">: </w:t>
                  </w:r>
                  <w:r w:rsidRPr="00C83573">
                    <w:rPr>
                      <w:rFonts w:ascii="Times New Roman" w:hAnsi="Times New Roman"/>
                      <w:i/>
                      <w:sz w:val="18"/>
                      <w:szCs w:val="18"/>
                    </w:rPr>
                    <w:t>M. paleacea</w:t>
                  </w:r>
                </w:p>
                <w:p w:rsidR="00965FE5" w:rsidRPr="00C83573" w:rsidRDefault="00965FE5" w:rsidP="00C83573">
                  <w:pPr>
                    <w:tabs>
                      <w:tab w:val="left" w:pos="142"/>
                    </w:tabs>
                    <w:spacing w:after="0"/>
                    <w:ind w:left="-142"/>
                    <w:rPr>
                      <w:rFonts w:ascii="Times New Roman" w:hAnsi="Times New Roman"/>
                      <w:sz w:val="18"/>
                      <w:szCs w:val="18"/>
                    </w:rPr>
                  </w:pPr>
                  <w:r w:rsidRPr="00C83573">
                    <w:rPr>
                      <w:rFonts w:ascii="Times New Roman" w:hAnsi="Times New Roman"/>
                      <w:sz w:val="18"/>
                      <w:szCs w:val="18"/>
                    </w:rPr>
                    <w:t>Po</w:t>
                  </w:r>
                  <w:r>
                    <w:rPr>
                      <w:rFonts w:ascii="Times New Roman" w:hAnsi="Times New Roman"/>
                      <w:sz w:val="18"/>
                      <w:szCs w:val="18"/>
                    </w:rPr>
                    <w:tab/>
                  </w:r>
                  <w:r w:rsidRPr="00C83573">
                    <w:rPr>
                      <w:rFonts w:ascii="Times New Roman" w:hAnsi="Times New Roman"/>
                      <w:sz w:val="18"/>
                      <w:szCs w:val="18"/>
                    </w:rPr>
                    <w:t xml:space="preserve">: </w:t>
                  </w:r>
                  <w:r w:rsidRPr="00C83573">
                    <w:rPr>
                      <w:rFonts w:ascii="Times New Roman" w:hAnsi="Times New Roman"/>
                      <w:i/>
                      <w:sz w:val="18"/>
                      <w:szCs w:val="18"/>
                    </w:rPr>
                    <w:t>M. polymorpha</w:t>
                  </w:r>
                </w:p>
              </w:txbxContent>
            </v:textbox>
          </v:shape>
        </w:pict>
      </w:r>
      <w:r w:rsidR="006E5984" w:rsidRPr="006E5984">
        <w:rPr>
          <w:noProof/>
        </w:rPr>
        <w:drawing>
          <wp:anchor distT="0" distB="0" distL="114300" distR="114300" simplePos="0" relativeHeight="251655168" behindDoc="0" locked="0" layoutInCell="1" allowOverlap="1" wp14:anchorId="0270CA8A" wp14:editId="3C16C7BC">
            <wp:simplePos x="0" y="0"/>
            <wp:positionH relativeFrom="column">
              <wp:posOffset>3133479</wp:posOffset>
            </wp:positionH>
            <wp:positionV relativeFrom="paragraph">
              <wp:posOffset>6350</wp:posOffset>
            </wp:positionV>
            <wp:extent cx="1319023" cy="2090057"/>
            <wp:effectExtent l="0" t="0" r="0" b="0"/>
            <wp:wrapNone/>
            <wp:docPr id="6" name="Picture 6" descr="C:\Users\aru_p\Pictures\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u_p\Pictures\Screenshot_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023" cy="2090057"/>
                    </a:xfrm>
                    <a:prstGeom prst="rect">
                      <a:avLst/>
                    </a:prstGeom>
                    <a:noFill/>
                    <a:ln>
                      <a:noFill/>
                    </a:ln>
                  </pic:spPr>
                </pic:pic>
              </a:graphicData>
            </a:graphic>
            <wp14:sizeRelH relativeFrom="page">
              <wp14:pctWidth>0</wp14:pctWidth>
            </wp14:sizeRelH>
            <wp14:sizeRelV relativeFrom="page">
              <wp14:pctHeight>0</wp14:pctHeight>
            </wp14:sizeRelV>
          </wp:anchor>
        </w:drawing>
      </w:r>
      <w:r w:rsidR="00C269D2" w:rsidRPr="00EF4F3E">
        <w:rPr>
          <w:rFonts w:eastAsia="Times New Roman"/>
          <w:noProof/>
          <w:snapToGrid w:val="0"/>
          <w:color w:val="000000"/>
          <w:w w:val="0"/>
          <w:sz w:val="0"/>
          <w:szCs w:val="0"/>
          <w:u w:color="000000"/>
          <w:bdr w:val="none" w:sz="0" w:space="0" w:color="000000"/>
          <w:shd w:val="clear" w:color="000000" w:fill="000000"/>
        </w:rPr>
        <w:drawing>
          <wp:anchor distT="0" distB="0" distL="114300" distR="114300" simplePos="0" relativeHeight="251649024" behindDoc="0" locked="0" layoutInCell="1" allowOverlap="1" wp14:anchorId="2351FF58" wp14:editId="1BBD85C6">
            <wp:simplePos x="0" y="0"/>
            <wp:positionH relativeFrom="column">
              <wp:posOffset>668811</wp:posOffset>
            </wp:positionH>
            <wp:positionV relativeFrom="paragraph">
              <wp:posOffset>1905</wp:posOffset>
            </wp:positionV>
            <wp:extent cx="2467155" cy="2111797"/>
            <wp:effectExtent l="0" t="0" r="0" b="0"/>
            <wp:wrapNone/>
            <wp:docPr id="2" name="Picture 2" descr="C:\Users\aru_p\Pictures\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u_p\Pictures\Screenshot_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7155" cy="211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9D2" w:rsidRDefault="00C269D2" w:rsidP="000E15AD">
      <w:pPr>
        <w:pStyle w:val="BodyText"/>
      </w:pPr>
    </w:p>
    <w:p w:rsidR="00C269D2" w:rsidRDefault="00C269D2" w:rsidP="000E15AD">
      <w:pPr>
        <w:pStyle w:val="BodyText"/>
      </w:pPr>
    </w:p>
    <w:p w:rsidR="00C269D2" w:rsidRDefault="00C269D2" w:rsidP="000E15AD">
      <w:pPr>
        <w:pStyle w:val="BodyText"/>
      </w:pPr>
    </w:p>
    <w:p w:rsidR="00C269D2" w:rsidRDefault="00C269D2" w:rsidP="000E15AD">
      <w:pPr>
        <w:pStyle w:val="BodyText"/>
      </w:pPr>
    </w:p>
    <w:p w:rsidR="00C269D2" w:rsidRDefault="00C269D2" w:rsidP="000E15AD">
      <w:pPr>
        <w:pStyle w:val="BodyText"/>
      </w:pPr>
    </w:p>
    <w:p w:rsidR="00C269D2" w:rsidRDefault="00C269D2" w:rsidP="000E15AD">
      <w:pPr>
        <w:pStyle w:val="BodyText"/>
      </w:pPr>
    </w:p>
    <w:p w:rsidR="00C269D2" w:rsidRDefault="00C269D2" w:rsidP="000E15AD">
      <w:pPr>
        <w:pStyle w:val="BodyText"/>
      </w:pPr>
    </w:p>
    <w:p w:rsidR="00C269D2" w:rsidRDefault="00C269D2" w:rsidP="000E15AD">
      <w:pPr>
        <w:pStyle w:val="BodyText"/>
      </w:pPr>
    </w:p>
    <w:p w:rsidR="00C269D2" w:rsidRDefault="00C269D2" w:rsidP="000E15AD">
      <w:pPr>
        <w:pStyle w:val="BodyText"/>
      </w:pPr>
    </w:p>
    <w:p w:rsidR="00C269D2" w:rsidRDefault="00C269D2" w:rsidP="000E15AD">
      <w:pPr>
        <w:pStyle w:val="BodyText"/>
      </w:pPr>
    </w:p>
    <w:p w:rsidR="00C269D2" w:rsidRDefault="00C269D2" w:rsidP="000E15AD">
      <w:pPr>
        <w:pStyle w:val="BodyText"/>
      </w:pPr>
    </w:p>
    <w:p w:rsidR="00C269D2" w:rsidRPr="00E65EF0" w:rsidRDefault="00C269D2" w:rsidP="000E15AD">
      <w:pPr>
        <w:pStyle w:val="BodyText"/>
      </w:pPr>
    </w:p>
    <w:p w:rsidR="0005333F" w:rsidRPr="00E65EF0" w:rsidRDefault="0005333F" w:rsidP="000E15AD">
      <w:pPr>
        <w:pStyle w:val="BodyText"/>
      </w:pPr>
    </w:p>
    <w:p w:rsidR="0005333F" w:rsidRPr="00E65EF0" w:rsidRDefault="00EF4F3E" w:rsidP="0005333F">
      <w:pPr>
        <w:pStyle w:val="BodyText"/>
        <w:ind w:firstLine="0"/>
      </w:pPr>
      <w:r w:rsidRPr="00EF4F3E">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05333F" w:rsidRDefault="0005333F" w:rsidP="0005333F">
      <w:pPr>
        <w:pStyle w:val="JudulGambar"/>
        <w:numPr>
          <w:ilvl w:val="0"/>
          <w:numId w:val="0"/>
        </w:numPr>
        <w:tabs>
          <w:tab w:val="clear" w:pos="533"/>
          <w:tab w:val="left" w:pos="0"/>
        </w:tabs>
        <w:spacing w:after="0"/>
      </w:pPr>
      <w:r w:rsidRPr="00E65EF0">
        <w:rPr>
          <w:b/>
          <w:lang w:val="id-ID"/>
        </w:rPr>
        <w:t>Gambar 1.</w:t>
      </w:r>
      <w:r w:rsidRPr="00E65EF0">
        <w:rPr>
          <w:lang w:val="id-ID"/>
        </w:rPr>
        <w:t xml:space="preserve"> </w:t>
      </w:r>
      <w:r w:rsidR="004F2012">
        <w:t>Amplifikasi</w:t>
      </w:r>
      <w:r w:rsidRPr="00E65EF0">
        <w:t xml:space="preserve"> DNA dengan </w:t>
      </w:r>
      <w:r w:rsidR="000354E8">
        <w:t>5</w:t>
      </w:r>
      <w:r w:rsidRPr="00E65EF0">
        <w:t xml:space="preserve"> primer</w:t>
      </w:r>
      <w:r w:rsidR="00153854">
        <w:t xml:space="preserve"> </w:t>
      </w:r>
      <w:r w:rsidR="004F2012" w:rsidRPr="00E65EF0">
        <w:t>ISSR</w:t>
      </w:r>
      <w:r w:rsidR="004F2012">
        <w:t xml:space="preserve"> </w:t>
      </w:r>
      <w:r w:rsidR="004F2012" w:rsidRPr="00153854">
        <w:t xml:space="preserve">polimorfik </w:t>
      </w:r>
      <w:r w:rsidR="00153854">
        <w:t>pada 4</w:t>
      </w:r>
      <w:r w:rsidR="00153854" w:rsidRPr="00E65EF0">
        <w:t xml:space="preserve"> spesies</w:t>
      </w:r>
      <w:r w:rsidR="00153854" w:rsidRPr="00E65EF0">
        <w:rPr>
          <w:lang w:val="id-ID"/>
        </w:rPr>
        <w:t xml:space="preserve"> </w:t>
      </w:r>
      <w:r w:rsidR="00153854" w:rsidRPr="00E65EF0">
        <w:t>Marchantia</w:t>
      </w:r>
      <w:r w:rsidRPr="00E65EF0">
        <w:t>.</w:t>
      </w:r>
    </w:p>
    <w:p w:rsidR="008C6142" w:rsidRDefault="008C6142" w:rsidP="0005333F">
      <w:pPr>
        <w:pStyle w:val="JudulGambar"/>
        <w:numPr>
          <w:ilvl w:val="0"/>
          <w:numId w:val="0"/>
        </w:numPr>
        <w:tabs>
          <w:tab w:val="clear" w:pos="533"/>
          <w:tab w:val="left" w:pos="0"/>
        </w:tabs>
        <w:spacing w:after="0"/>
      </w:pPr>
    </w:p>
    <w:p w:rsidR="008C6142" w:rsidRPr="00E65EF0" w:rsidRDefault="008C6142" w:rsidP="008C6142">
      <w:pPr>
        <w:pStyle w:val="BodyText"/>
      </w:pPr>
      <w:r w:rsidRPr="00153854">
        <w:t xml:space="preserve">Skrining </w:t>
      </w:r>
      <w:r w:rsidRPr="008C6142">
        <w:rPr>
          <w:lang w:val="id-ID"/>
        </w:rPr>
        <w:t>polimorfik</w:t>
      </w:r>
      <w:r w:rsidRPr="00153854">
        <w:t xml:space="preserve"> menemukan bahwa jumlah alel </w:t>
      </w:r>
      <w:r>
        <w:t>yang nampak sekitar</w:t>
      </w:r>
      <w:r w:rsidRPr="00153854">
        <w:t xml:space="preserve"> </w:t>
      </w:r>
      <w:r>
        <w:t>1</w:t>
      </w:r>
      <w:r w:rsidRPr="00153854">
        <w:t xml:space="preserve"> hingga 4 </w:t>
      </w:r>
      <w:r>
        <w:t xml:space="preserve">pada </w:t>
      </w:r>
      <w:r w:rsidRPr="00E65EF0">
        <w:rPr>
          <w:i/>
        </w:rPr>
        <w:t>Marchantia</w:t>
      </w:r>
      <w:r w:rsidRPr="00153854">
        <w:t xml:space="preserve"> ke</w:t>
      </w:r>
      <w:r>
        <w:t>tika menggunakan lima lokus mi</w:t>
      </w:r>
      <w:r w:rsidRPr="00153854">
        <w:t>crosatelit polimorfik.</w:t>
      </w:r>
      <w:r>
        <w:t xml:space="preserve"> </w:t>
      </w:r>
      <w:r w:rsidRPr="004F2012">
        <w:t xml:space="preserve">Dalam penelitian ini, tingkat polimorfisme tinggi dipengaruhi oleh </w:t>
      </w:r>
      <w:r>
        <w:t>tiga</w:t>
      </w:r>
      <w:r w:rsidRPr="004F2012">
        <w:t xml:space="preserve"> lokus SSR dengan jumlah total </w:t>
      </w:r>
      <w:r>
        <w:t>30</w:t>
      </w:r>
      <w:r w:rsidRPr="004F2012">
        <w:t xml:space="preserve"> al</w:t>
      </w:r>
      <w:r>
        <w:t>l</w:t>
      </w:r>
      <w:r w:rsidRPr="004F2012">
        <w:t>el</w:t>
      </w:r>
      <w:r>
        <w:t>es</w:t>
      </w:r>
      <w:r w:rsidR="0024572D">
        <w:t xml:space="preserve">, </w:t>
      </w:r>
      <w:r w:rsidR="0024572D" w:rsidRPr="00E65EF0">
        <w:t xml:space="preserve">sedangkan dua pasang primer </w:t>
      </w:r>
      <w:r w:rsidR="0024572D" w:rsidRPr="005E43BA">
        <w:rPr>
          <w:sz w:val="18"/>
          <w:lang w:val="id-ID"/>
        </w:rPr>
        <w:t>BS537</w:t>
      </w:r>
      <w:r w:rsidR="0024572D">
        <w:t xml:space="preserve"> dan</w:t>
      </w:r>
      <w:r w:rsidR="0024572D" w:rsidRPr="00E65EF0">
        <w:t xml:space="preserve"> </w:t>
      </w:r>
      <w:r w:rsidR="0024572D" w:rsidRPr="005E43BA">
        <w:rPr>
          <w:sz w:val="18"/>
        </w:rPr>
        <w:t>BS3</w:t>
      </w:r>
      <w:r w:rsidR="0024572D">
        <w:rPr>
          <w:sz w:val="18"/>
        </w:rPr>
        <w:t xml:space="preserve"> </w:t>
      </w:r>
      <w:r w:rsidR="0024572D" w:rsidRPr="00E65EF0">
        <w:t xml:space="preserve">tidak dapat mengamplifikasi dengan </w:t>
      </w:r>
      <w:r w:rsidR="0024572D">
        <w:t>sukses</w:t>
      </w:r>
      <w:r w:rsidR="0024572D" w:rsidRPr="00E65EF0">
        <w:t>.</w:t>
      </w:r>
      <w:r>
        <w:t xml:space="preserve"> (Tabel 1)</w:t>
      </w:r>
      <w:r w:rsidRPr="004F2012">
        <w:t>.</w:t>
      </w:r>
    </w:p>
    <w:p w:rsidR="0005333F" w:rsidRDefault="0005333F" w:rsidP="000E15AD">
      <w:pPr>
        <w:pStyle w:val="BodyText"/>
      </w:pPr>
    </w:p>
    <w:tbl>
      <w:tblPr>
        <w:tblStyle w:val="TableGrid"/>
        <w:tblW w:w="0" w:type="auto"/>
        <w:tblLook w:val="04A0" w:firstRow="1" w:lastRow="0" w:firstColumn="1" w:lastColumn="0" w:noHBand="0" w:noVBand="1"/>
      </w:tblPr>
      <w:tblGrid>
        <w:gridCol w:w="1668"/>
        <w:gridCol w:w="1417"/>
        <w:gridCol w:w="1276"/>
        <w:gridCol w:w="1134"/>
        <w:gridCol w:w="1134"/>
        <w:gridCol w:w="1134"/>
        <w:gridCol w:w="1134"/>
      </w:tblGrid>
      <w:tr w:rsidR="005A5355" w:rsidTr="00965FE5">
        <w:tc>
          <w:tcPr>
            <w:tcW w:w="1668" w:type="dxa"/>
            <w:vMerge w:val="restart"/>
            <w:vAlign w:val="center"/>
          </w:tcPr>
          <w:p w:rsidR="005A5355" w:rsidRDefault="005A5355" w:rsidP="00C83573">
            <w:pPr>
              <w:pStyle w:val="BodyText"/>
              <w:ind w:firstLine="0"/>
              <w:jc w:val="center"/>
            </w:pPr>
            <w:r>
              <w:t>Spesies</w:t>
            </w:r>
          </w:p>
        </w:tc>
        <w:tc>
          <w:tcPr>
            <w:tcW w:w="6095" w:type="dxa"/>
            <w:gridSpan w:val="5"/>
            <w:vAlign w:val="center"/>
          </w:tcPr>
          <w:p w:rsidR="005A5355" w:rsidRPr="005E43BA" w:rsidRDefault="00E876D1" w:rsidP="00C83573">
            <w:pPr>
              <w:pStyle w:val="BodyText"/>
              <w:ind w:firstLine="0"/>
              <w:jc w:val="center"/>
              <w:rPr>
                <w:sz w:val="18"/>
                <w:lang w:val="id-ID"/>
              </w:rPr>
            </w:pPr>
            <w:r>
              <w:t>Number of</w:t>
            </w:r>
            <w:r w:rsidR="005A5355">
              <w:t xml:space="preserve"> A</w:t>
            </w:r>
            <w:r>
              <w:t>l</w:t>
            </w:r>
            <w:r w:rsidR="005A5355">
              <w:t>lel</w:t>
            </w:r>
            <w:r>
              <w:t>s</w:t>
            </w:r>
          </w:p>
        </w:tc>
        <w:tc>
          <w:tcPr>
            <w:tcW w:w="1134" w:type="dxa"/>
          </w:tcPr>
          <w:p w:rsidR="005A5355" w:rsidRDefault="005A5355" w:rsidP="00C83573">
            <w:pPr>
              <w:pStyle w:val="BodyText"/>
              <w:ind w:firstLine="0"/>
              <w:jc w:val="center"/>
            </w:pPr>
          </w:p>
        </w:tc>
      </w:tr>
      <w:tr w:rsidR="005A5355" w:rsidTr="00965FE5">
        <w:tc>
          <w:tcPr>
            <w:tcW w:w="1668" w:type="dxa"/>
            <w:vMerge/>
          </w:tcPr>
          <w:p w:rsidR="005A5355" w:rsidRDefault="005A5355" w:rsidP="000E15AD">
            <w:pPr>
              <w:pStyle w:val="BodyText"/>
              <w:ind w:firstLine="0"/>
            </w:pPr>
          </w:p>
        </w:tc>
        <w:tc>
          <w:tcPr>
            <w:tcW w:w="1417" w:type="dxa"/>
          </w:tcPr>
          <w:p w:rsidR="005A5355" w:rsidRDefault="005A5355" w:rsidP="000E15AD">
            <w:pPr>
              <w:pStyle w:val="BodyText"/>
              <w:ind w:firstLine="0"/>
            </w:pPr>
            <w:r w:rsidRPr="005E43BA">
              <w:rPr>
                <w:sz w:val="18"/>
              </w:rPr>
              <w:t>F218</w:t>
            </w:r>
          </w:p>
        </w:tc>
        <w:tc>
          <w:tcPr>
            <w:tcW w:w="1276" w:type="dxa"/>
          </w:tcPr>
          <w:p w:rsidR="005A5355" w:rsidRDefault="005A5355" w:rsidP="000E15AD">
            <w:pPr>
              <w:pStyle w:val="BodyText"/>
              <w:ind w:firstLine="0"/>
            </w:pPr>
            <w:r w:rsidRPr="005E43BA">
              <w:rPr>
                <w:sz w:val="18"/>
              </w:rPr>
              <w:t>F231</w:t>
            </w:r>
          </w:p>
        </w:tc>
        <w:tc>
          <w:tcPr>
            <w:tcW w:w="1134" w:type="dxa"/>
          </w:tcPr>
          <w:p w:rsidR="005A5355" w:rsidRDefault="005A5355" w:rsidP="000E15AD">
            <w:pPr>
              <w:pStyle w:val="BodyText"/>
              <w:ind w:firstLine="0"/>
            </w:pPr>
            <w:r w:rsidRPr="005E43BA">
              <w:rPr>
                <w:sz w:val="18"/>
              </w:rPr>
              <w:t>F2</w:t>
            </w:r>
            <w:r>
              <w:rPr>
                <w:sz w:val="18"/>
              </w:rPr>
              <w:t>09</w:t>
            </w:r>
          </w:p>
        </w:tc>
        <w:tc>
          <w:tcPr>
            <w:tcW w:w="1134" w:type="dxa"/>
          </w:tcPr>
          <w:p w:rsidR="005A5355" w:rsidRDefault="005A5355" w:rsidP="000E15AD">
            <w:pPr>
              <w:pStyle w:val="BodyText"/>
              <w:ind w:firstLine="0"/>
            </w:pPr>
            <w:r w:rsidRPr="005E43BA">
              <w:rPr>
                <w:sz w:val="18"/>
                <w:lang w:val="id-ID"/>
              </w:rPr>
              <w:t>BS537</w:t>
            </w:r>
          </w:p>
        </w:tc>
        <w:tc>
          <w:tcPr>
            <w:tcW w:w="1134" w:type="dxa"/>
          </w:tcPr>
          <w:p w:rsidR="005A5355" w:rsidRDefault="005A5355" w:rsidP="000E15AD">
            <w:pPr>
              <w:pStyle w:val="BodyText"/>
              <w:ind w:firstLine="0"/>
            </w:pPr>
            <w:r w:rsidRPr="005E43BA">
              <w:rPr>
                <w:sz w:val="18"/>
                <w:lang w:val="id-ID"/>
              </w:rPr>
              <w:t>BS</w:t>
            </w:r>
            <w:r>
              <w:rPr>
                <w:sz w:val="18"/>
              </w:rPr>
              <w:t>3</w:t>
            </w:r>
          </w:p>
        </w:tc>
        <w:tc>
          <w:tcPr>
            <w:tcW w:w="1134" w:type="dxa"/>
          </w:tcPr>
          <w:p w:rsidR="005A5355" w:rsidRPr="005A5355" w:rsidRDefault="005A5355" w:rsidP="000E15AD">
            <w:pPr>
              <w:pStyle w:val="BodyText"/>
              <w:ind w:firstLine="0"/>
              <w:rPr>
                <w:sz w:val="18"/>
              </w:rPr>
            </w:pPr>
            <w:r>
              <w:rPr>
                <w:sz w:val="18"/>
              </w:rPr>
              <w:t>Na</w:t>
            </w:r>
          </w:p>
        </w:tc>
      </w:tr>
      <w:tr w:rsidR="005A5355" w:rsidTr="00965FE5">
        <w:tc>
          <w:tcPr>
            <w:tcW w:w="1668" w:type="dxa"/>
          </w:tcPr>
          <w:p w:rsidR="005A5355" w:rsidRDefault="005A5355" w:rsidP="00C83573">
            <w:pPr>
              <w:pStyle w:val="BodyText"/>
              <w:ind w:firstLine="0"/>
            </w:pPr>
            <w:r w:rsidRPr="00E65EF0">
              <w:rPr>
                <w:i/>
              </w:rPr>
              <w:t>M</w:t>
            </w:r>
            <w:r>
              <w:rPr>
                <w:i/>
              </w:rPr>
              <w:t>.</w:t>
            </w:r>
            <w:r w:rsidRPr="00E65EF0">
              <w:rPr>
                <w:i/>
              </w:rPr>
              <w:t xml:space="preserve"> emarginata</w:t>
            </w:r>
          </w:p>
        </w:tc>
        <w:tc>
          <w:tcPr>
            <w:tcW w:w="1417" w:type="dxa"/>
          </w:tcPr>
          <w:p w:rsidR="005A5355" w:rsidRDefault="005A5355" w:rsidP="005A5355">
            <w:pPr>
              <w:pStyle w:val="BodyText"/>
              <w:ind w:firstLine="0"/>
            </w:pPr>
            <w:r>
              <w:t>200, 339, 408, 512</w:t>
            </w:r>
          </w:p>
        </w:tc>
        <w:tc>
          <w:tcPr>
            <w:tcW w:w="1276" w:type="dxa"/>
          </w:tcPr>
          <w:p w:rsidR="005A5355" w:rsidRDefault="005A5355" w:rsidP="000E15AD">
            <w:pPr>
              <w:pStyle w:val="BodyText"/>
              <w:ind w:firstLine="0"/>
            </w:pPr>
            <w:r>
              <w:t>250, 275</w:t>
            </w:r>
          </w:p>
        </w:tc>
        <w:tc>
          <w:tcPr>
            <w:tcW w:w="1134" w:type="dxa"/>
          </w:tcPr>
          <w:p w:rsidR="005A5355" w:rsidRDefault="005A5355" w:rsidP="000E15AD">
            <w:pPr>
              <w:pStyle w:val="BodyText"/>
              <w:ind w:firstLine="0"/>
            </w:pPr>
            <w:r>
              <w:t>288, 293, 320</w:t>
            </w:r>
          </w:p>
        </w:tc>
        <w:tc>
          <w:tcPr>
            <w:tcW w:w="1134" w:type="dxa"/>
          </w:tcPr>
          <w:p w:rsidR="005A5355" w:rsidRDefault="005A5355" w:rsidP="000E15AD">
            <w:pPr>
              <w:pStyle w:val="BodyText"/>
              <w:ind w:firstLine="0"/>
            </w:pPr>
            <w:r>
              <w:t>-</w:t>
            </w:r>
          </w:p>
        </w:tc>
        <w:tc>
          <w:tcPr>
            <w:tcW w:w="1134" w:type="dxa"/>
          </w:tcPr>
          <w:p w:rsidR="005A5355" w:rsidRDefault="005A5355" w:rsidP="000E15AD">
            <w:pPr>
              <w:pStyle w:val="BodyText"/>
              <w:ind w:firstLine="0"/>
            </w:pPr>
            <w:r>
              <w:t>-</w:t>
            </w:r>
          </w:p>
        </w:tc>
        <w:tc>
          <w:tcPr>
            <w:tcW w:w="1134" w:type="dxa"/>
          </w:tcPr>
          <w:p w:rsidR="005A5355" w:rsidRDefault="005A5355" w:rsidP="000E15AD">
            <w:pPr>
              <w:pStyle w:val="BodyText"/>
              <w:ind w:firstLine="0"/>
            </w:pPr>
          </w:p>
        </w:tc>
      </w:tr>
      <w:tr w:rsidR="005A5355" w:rsidTr="00965FE5">
        <w:tc>
          <w:tcPr>
            <w:tcW w:w="1668" w:type="dxa"/>
          </w:tcPr>
          <w:p w:rsidR="005A5355" w:rsidRDefault="005A5355" w:rsidP="000E15AD">
            <w:pPr>
              <w:pStyle w:val="BodyText"/>
              <w:ind w:firstLine="0"/>
            </w:pPr>
            <w:r w:rsidRPr="00E65EF0">
              <w:rPr>
                <w:i/>
              </w:rPr>
              <w:t>M</w:t>
            </w:r>
            <w:r>
              <w:rPr>
                <w:i/>
              </w:rPr>
              <w:t>.</w:t>
            </w:r>
            <w:r w:rsidRPr="00E65EF0">
              <w:rPr>
                <w:i/>
              </w:rPr>
              <w:t xml:space="preserve"> geminata</w:t>
            </w:r>
          </w:p>
        </w:tc>
        <w:tc>
          <w:tcPr>
            <w:tcW w:w="1417" w:type="dxa"/>
          </w:tcPr>
          <w:p w:rsidR="005A5355" w:rsidRDefault="005A5355" w:rsidP="000E15AD">
            <w:pPr>
              <w:pStyle w:val="BodyText"/>
              <w:ind w:firstLine="0"/>
            </w:pPr>
            <w:r>
              <w:t>172, 200, 300</w:t>
            </w:r>
          </w:p>
        </w:tc>
        <w:tc>
          <w:tcPr>
            <w:tcW w:w="1276" w:type="dxa"/>
          </w:tcPr>
          <w:p w:rsidR="005A5355" w:rsidRDefault="005A5355" w:rsidP="000E15AD">
            <w:pPr>
              <w:pStyle w:val="BodyText"/>
              <w:ind w:firstLine="0"/>
            </w:pPr>
            <w:r>
              <w:t>195, 240, 270</w:t>
            </w:r>
          </w:p>
        </w:tc>
        <w:tc>
          <w:tcPr>
            <w:tcW w:w="1134" w:type="dxa"/>
          </w:tcPr>
          <w:p w:rsidR="005A5355" w:rsidRDefault="005A5355" w:rsidP="000E15AD">
            <w:pPr>
              <w:pStyle w:val="BodyText"/>
              <w:ind w:firstLine="0"/>
            </w:pPr>
            <w:r>
              <w:t>288, 293</w:t>
            </w:r>
          </w:p>
        </w:tc>
        <w:tc>
          <w:tcPr>
            <w:tcW w:w="1134" w:type="dxa"/>
          </w:tcPr>
          <w:p w:rsidR="005A5355" w:rsidRDefault="005A5355" w:rsidP="000E15AD">
            <w:pPr>
              <w:pStyle w:val="BodyText"/>
              <w:ind w:firstLine="0"/>
            </w:pPr>
            <w:r>
              <w:t>-</w:t>
            </w:r>
          </w:p>
        </w:tc>
        <w:tc>
          <w:tcPr>
            <w:tcW w:w="1134" w:type="dxa"/>
          </w:tcPr>
          <w:p w:rsidR="005A5355" w:rsidRDefault="005A5355" w:rsidP="000E15AD">
            <w:pPr>
              <w:pStyle w:val="BodyText"/>
              <w:ind w:firstLine="0"/>
            </w:pPr>
            <w:r>
              <w:t>-</w:t>
            </w:r>
          </w:p>
        </w:tc>
        <w:tc>
          <w:tcPr>
            <w:tcW w:w="1134" w:type="dxa"/>
          </w:tcPr>
          <w:p w:rsidR="005A5355" w:rsidRDefault="005A5355" w:rsidP="000E15AD">
            <w:pPr>
              <w:pStyle w:val="BodyText"/>
              <w:ind w:firstLine="0"/>
            </w:pPr>
          </w:p>
        </w:tc>
      </w:tr>
      <w:tr w:rsidR="005A5355" w:rsidTr="00965FE5">
        <w:tc>
          <w:tcPr>
            <w:tcW w:w="1668" w:type="dxa"/>
          </w:tcPr>
          <w:p w:rsidR="005A5355" w:rsidRDefault="005A5355" w:rsidP="00C83573">
            <w:pPr>
              <w:pStyle w:val="BodyText"/>
              <w:ind w:firstLine="0"/>
            </w:pPr>
            <w:r w:rsidRPr="00E65EF0">
              <w:rPr>
                <w:i/>
              </w:rPr>
              <w:lastRenderedPageBreak/>
              <w:t>M</w:t>
            </w:r>
            <w:r>
              <w:rPr>
                <w:i/>
              </w:rPr>
              <w:t>.</w:t>
            </w:r>
            <w:r w:rsidRPr="00E65EF0">
              <w:rPr>
                <w:i/>
              </w:rPr>
              <w:t xml:space="preserve"> paleacea</w:t>
            </w:r>
          </w:p>
        </w:tc>
        <w:tc>
          <w:tcPr>
            <w:tcW w:w="1417" w:type="dxa"/>
          </w:tcPr>
          <w:p w:rsidR="005A5355" w:rsidRDefault="005A5355" w:rsidP="000E15AD">
            <w:pPr>
              <w:pStyle w:val="BodyText"/>
              <w:ind w:firstLine="0"/>
            </w:pPr>
            <w:r>
              <w:t>195</w:t>
            </w:r>
            <w:r w:rsidR="00E876D1">
              <w:t>, 340</w:t>
            </w:r>
          </w:p>
        </w:tc>
        <w:tc>
          <w:tcPr>
            <w:tcW w:w="1276" w:type="dxa"/>
          </w:tcPr>
          <w:p w:rsidR="005A5355" w:rsidRDefault="005A5355" w:rsidP="000E15AD">
            <w:pPr>
              <w:pStyle w:val="BodyText"/>
              <w:ind w:firstLine="0"/>
            </w:pPr>
            <w:r>
              <w:t>187, 195, 240, 270</w:t>
            </w:r>
          </w:p>
        </w:tc>
        <w:tc>
          <w:tcPr>
            <w:tcW w:w="1134" w:type="dxa"/>
          </w:tcPr>
          <w:p w:rsidR="005A5355" w:rsidRDefault="00E876D1" w:rsidP="000E15AD">
            <w:pPr>
              <w:pStyle w:val="BodyText"/>
              <w:ind w:firstLine="0"/>
            </w:pPr>
            <w:r>
              <w:t>175</w:t>
            </w:r>
          </w:p>
        </w:tc>
        <w:tc>
          <w:tcPr>
            <w:tcW w:w="1134" w:type="dxa"/>
          </w:tcPr>
          <w:p w:rsidR="005A5355" w:rsidRDefault="005A5355" w:rsidP="000E15AD">
            <w:pPr>
              <w:pStyle w:val="BodyText"/>
              <w:ind w:firstLine="0"/>
            </w:pPr>
            <w:r>
              <w:t>-</w:t>
            </w:r>
          </w:p>
        </w:tc>
        <w:tc>
          <w:tcPr>
            <w:tcW w:w="1134" w:type="dxa"/>
          </w:tcPr>
          <w:p w:rsidR="005A5355" w:rsidRDefault="005A5355" w:rsidP="000E15AD">
            <w:pPr>
              <w:pStyle w:val="BodyText"/>
              <w:ind w:firstLine="0"/>
            </w:pPr>
            <w:r>
              <w:t>-</w:t>
            </w:r>
          </w:p>
        </w:tc>
        <w:tc>
          <w:tcPr>
            <w:tcW w:w="1134" w:type="dxa"/>
          </w:tcPr>
          <w:p w:rsidR="005A5355" w:rsidRDefault="005A5355" w:rsidP="000E15AD">
            <w:pPr>
              <w:pStyle w:val="BodyText"/>
              <w:ind w:firstLine="0"/>
            </w:pPr>
          </w:p>
        </w:tc>
      </w:tr>
      <w:tr w:rsidR="005A5355" w:rsidTr="00965FE5">
        <w:tc>
          <w:tcPr>
            <w:tcW w:w="1668" w:type="dxa"/>
          </w:tcPr>
          <w:p w:rsidR="005A5355" w:rsidRDefault="005A5355" w:rsidP="000E15AD">
            <w:pPr>
              <w:pStyle w:val="BodyText"/>
              <w:ind w:firstLine="0"/>
            </w:pPr>
            <w:r w:rsidRPr="00E65EF0">
              <w:rPr>
                <w:i/>
              </w:rPr>
              <w:t>M</w:t>
            </w:r>
            <w:r>
              <w:rPr>
                <w:i/>
              </w:rPr>
              <w:t>.</w:t>
            </w:r>
            <w:r w:rsidRPr="00E65EF0">
              <w:rPr>
                <w:i/>
              </w:rPr>
              <w:t xml:space="preserve"> polymorpha</w:t>
            </w:r>
          </w:p>
        </w:tc>
        <w:tc>
          <w:tcPr>
            <w:tcW w:w="1417" w:type="dxa"/>
          </w:tcPr>
          <w:p w:rsidR="005A5355" w:rsidRDefault="00E876D1" w:rsidP="000E15AD">
            <w:pPr>
              <w:pStyle w:val="BodyText"/>
              <w:ind w:firstLine="0"/>
            </w:pPr>
            <w:r>
              <w:t>195</w:t>
            </w:r>
          </w:p>
        </w:tc>
        <w:tc>
          <w:tcPr>
            <w:tcW w:w="1276" w:type="dxa"/>
          </w:tcPr>
          <w:p w:rsidR="005A5355" w:rsidRDefault="005A5355" w:rsidP="000E15AD">
            <w:pPr>
              <w:pStyle w:val="BodyText"/>
              <w:ind w:firstLine="0"/>
            </w:pPr>
            <w:r>
              <w:t>195, 240, 270</w:t>
            </w:r>
          </w:p>
        </w:tc>
        <w:tc>
          <w:tcPr>
            <w:tcW w:w="1134" w:type="dxa"/>
          </w:tcPr>
          <w:p w:rsidR="005A5355" w:rsidRDefault="00E876D1" w:rsidP="000E15AD">
            <w:pPr>
              <w:pStyle w:val="BodyText"/>
              <w:ind w:firstLine="0"/>
            </w:pPr>
            <w:r>
              <w:t>170</w:t>
            </w:r>
          </w:p>
        </w:tc>
        <w:tc>
          <w:tcPr>
            <w:tcW w:w="1134" w:type="dxa"/>
          </w:tcPr>
          <w:p w:rsidR="005A5355" w:rsidRDefault="005A5355" w:rsidP="000E15AD">
            <w:pPr>
              <w:pStyle w:val="BodyText"/>
              <w:ind w:firstLine="0"/>
            </w:pPr>
            <w:r>
              <w:t>-</w:t>
            </w:r>
          </w:p>
        </w:tc>
        <w:tc>
          <w:tcPr>
            <w:tcW w:w="1134" w:type="dxa"/>
          </w:tcPr>
          <w:p w:rsidR="005A5355" w:rsidRDefault="005A5355" w:rsidP="000E15AD">
            <w:pPr>
              <w:pStyle w:val="BodyText"/>
              <w:ind w:firstLine="0"/>
            </w:pPr>
            <w:r>
              <w:t>-</w:t>
            </w:r>
          </w:p>
        </w:tc>
        <w:tc>
          <w:tcPr>
            <w:tcW w:w="1134" w:type="dxa"/>
          </w:tcPr>
          <w:p w:rsidR="005A5355" w:rsidRDefault="005A5355" w:rsidP="000E15AD">
            <w:pPr>
              <w:pStyle w:val="BodyText"/>
              <w:ind w:firstLine="0"/>
            </w:pPr>
          </w:p>
        </w:tc>
      </w:tr>
    </w:tbl>
    <w:p w:rsidR="00C83573" w:rsidRDefault="00C83573" w:rsidP="000E15AD">
      <w:pPr>
        <w:pStyle w:val="BodyText"/>
      </w:pPr>
    </w:p>
    <w:tbl>
      <w:tblPr>
        <w:tblStyle w:val="TableGrid"/>
        <w:tblW w:w="0" w:type="auto"/>
        <w:tblLook w:val="04A0" w:firstRow="1" w:lastRow="0" w:firstColumn="1" w:lastColumn="0" w:noHBand="0" w:noVBand="1"/>
      </w:tblPr>
      <w:tblGrid>
        <w:gridCol w:w="1668"/>
        <w:gridCol w:w="1417"/>
        <w:gridCol w:w="1276"/>
        <w:gridCol w:w="1134"/>
        <w:gridCol w:w="1134"/>
        <w:gridCol w:w="1134"/>
      </w:tblGrid>
      <w:tr w:rsidR="009D4CBF" w:rsidTr="00965FE5">
        <w:tc>
          <w:tcPr>
            <w:tcW w:w="1668" w:type="dxa"/>
            <w:vMerge w:val="restart"/>
            <w:vAlign w:val="center"/>
          </w:tcPr>
          <w:p w:rsidR="009D4CBF" w:rsidRDefault="009D4CBF" w:rsidP="00965FE5">
            <w:pPr>
              <w:pStyle w:val="BodyText"/>
              <w:ind w:firstLine="0"/>
              <w:jc w:val="center"/>
            </w:pPr>
            <w:r>
              <w:t>Spesies</w:t>
            </w:r>
          </w:p>
        </w:tc>
        <w:tc>
          <w:tcPr>
            <w:tcW w:w="6095" w:type="dxa"/>
            <w:gridSpan w:val="5"/>
            <w:vAlign w:val="center"/>
          </w:tcPr>
          <w:p w:rsidR="009D4CBF" w:rsidRPr="005E43BA" w:rsidRDefault="009D4CBF" w:rsidP="00965FE5">
            <w:pPr>
              <w:pStyle w:val="BodyText"/>
              <w:ind w:firstLine="0"/>
              <w:jc w:val="center"/>
              <w:rPr>
                <w:sz w:val="18"/>
                <w:lang w:val="id-ID"/>
              </w:rPr>
            </w:pPr>
            <w:r>
              <w:t>Number of Allels</w:t>
            </w:r>
          </w:p>
        </w:tc>
      </w:tr>
      <w:tr w:rsidR="009D4CBF" w:rsidTr="00965FE5">
        <w:tc>
          <w:tcPr>
            <w:tcW w:w="1668" w:type="dxa"/>
            <w:vMerge/>
          </w:tcPr>
          <w:p w:rsidR="009D4CBF" w:rsidRDefault="009D4CBF" w:rsidP="00965FE5">
            <w:pPr>
              <w:pStyle w:val="BodyText"/>
              <w:ind w:firstLine="0"/>
            </w:pPr>
          </w:p>
        </w:tc>
        <w:tc>
          <w:tcPr>
            <w:tcW w:w="1417" w:type="dxa"/>
          </w:tcPr>
          <w:p w:rsidR="009D4CBF" w:rsidRDefault="009D4CBF" w:rsidP="00965FE5">
            <w:pPr>
              <w:pStyle w:val="BodyText"/>
              <w:ind w:firstLine="0"/>
            </w:pPr>
            <w:r w:rsidRPr="005E43BA">
              <w:rPr>
                <w:sz w:val="18"/>
              </w:rPr>
              <w:t>F218</w:t>
            </w:r>
          </w:p>
        </w:tc>
        <w:tc>
          <w:tcPr>
            <w:tcW w:w="1276" w:type="dxa"/>
          </w:tcPr>
          <w:p w:rsidR="009D4CBF" w:rsidRDefault="009D4CBF" w:rsidP="00965FE5">
            <w:pPr>
              <w:pStyle w:val="BodyText"/>
              <w:ind w:firstLine="0"/>
            </w:pPr>
            <w:r w:rsidRPr="005E43BA">
              <w:rPr>
                <w:sz w:val="18"/>
              </w:rPr>
              <w:t>F231</w:t>
            </w:r>
          </w:p>
        </w:tc>
        <w:tc>
          <w:tcPr>
            <w:tcW w:w="1134" w:type="dxa"/>
          </w:tcPr>
          <w:p w:rsidR="009D4CBF" w:rsidRDefault="009D4CBF" w:rsidP="00965FE5">
            <w:pPr>
              <w:pStyle w:val="BodyText"/>
              <w:ind w:firstLine="0"/>
            </w:pPr>
            <w:r w:rsidRPr="005E43BA">
              <w:rPr>
                <w:sz w:val="18"/>
              </w:rPr>
              <w:t>F2</w:t>
            </w:r>
            <w:r>
              <w:rPr>
                <w:sz w:val="18"/>
              </w:rPr>
              <w:t>09</w:t>
            </w:r>
          </w:p>
        </w:tc>
        <w:tc>
          <w:tcPr>
            <w:tcW w:w="1134" w:type="dxa"/>
          </w:tcPr>
          <w:p w:rsidR="009D4CBF" w:rsidRDefault="009D4CBF" w:rsidP="00965FE5">
            <w:pPr>
              <w:pStyle w:val="BodyText"/>
              <w:ind w:firstLine="0"/>
            </w:pPr>
            <w:r w:rsidRPr="005E43BA">
              <w:rPr>
                <w:sz w:val="18"/>
                <w:lang w:val="id-ID"/>
              </w:rPr>
              <w:t>BS537</w:t>
            </w:r>
          </w:p>
        </w:tc>
        <w:tc>
          <w:tcPr>
            <w:tcW w:w="1134" w:type="dxa"/>
          </w:tcPr>
          <w:p w:rsidR="009D4CBF" w:rsidRDefault="009D4CBF" w:rsidP="00965FE5">
            <w:pPr>
              <w:pStyle w:val="BodyText"/>
              <w:ind w:firstLine="0"/>
            </w:pPr>
            <w:r w:rsidRPr="005E43BA">
              <w:rPr>
                <w:sz w:val="18"/>
                <w:lang w:val="id-ID"/>
              </w:rPr>
              <w:t>BS</w:t>
            </w:r>
            <w:r>
              <w:rPr>
                <w:sz w:val="18"/>
              </w:rPr>
              <w:t>3</w:t>
            </w:r>
          </w:p>
        </w:tc>
      </w:tr>
      <w:tr w:rsidR="009D4CBF" w:rsidTr="00965FE5">
        <w:tc>
          <w:tcPr>
            <w:tcW w:w="1668" w:type="dxa"/>
          </w:tcPr>
          <w:p w:rsidR="009D4CBF" w:rsidRDefault="009D4CBF" w:rsidP="00965FE5">
            <w:pPr>
              <w:pStyle w:val="BodyText"/>
              <w:ind w:firstLine="0"/>
            </w:pPr>
            <w:r w:rsidRPr="00E65EF0">
              <w:rPr>
                <w:i/>
              </w:rPr>
              <w:t>M</w:t>
            </w:r>
            <w:r>
              <w:rPr>
                <w:i/>
              </w:rPr>
              <w:t>.</w:t>
            </w:r>
            <w:r w:rsidRPr="00E65EF0">
              <w:rPr>
                <w:i/>
              </w:rPr>
              <w:t xml:space="preserve"> emarginata</w:t>
            </w:r>
          </w:p>
        </w:tc>
        <w:tc>
          <w:tcPr>
            <w:tcW w:w="1417" w:type="dxa"/>
          </w:tcPr>
          <w:p w:rsidR="009D4CBF" w:rsidRDefault="009D4CBF" w:rsidP="00965FE5">
            <w:pPr>
              <w:pStyle w:val="BodyText"/>
              <w:ind w:firstLine="0"/>
            </w:pPr>
            <w:r>
              <w:t>4</w:t>
            </w:r>
          </w:p>
        </w:tc>
        <w:tc>
          <w:tcPr>
            <w:tcW w:w="1276" w:type="dxa"/>
          </w:tcPr>
          <w:p w:rsidR="009D4CBF" w:rsidRDefault="009D4CBF" w:rsidP="00965FE5">
            <w:pPr>
              <w:pStyle w:val="BodyText"/>
              <w:ind w:firstLine="0"/>
            </w:pPr>
            <w:r>
              <w:t>2</w:t>
            </w:r>
          </w:p>
        </w:tc>
        <w:tc>
          <w:tcPr>
            <w:tcW w:w="1134" w:type="dxa"/>
          </w:tcPr>
          <w:p w:rsidR="009D4CBF" w:rsidRDefault="00B13C3F" w:rsidP="00965FE5">
            <w:pPr>
              <w:pStyle w:val="BodyText"/>
              <w:ind w:firstLine="0"/>
            </w:pPr>
            <w:r>
              <w:t>3</w:t>
            </w:r>
          </w:p>
        </w:tc>
        <w:tc>
          <w:tcPr>
            <w:tcW w:w="1134" w:type="dxa"/>
          </w:tcPr>
          <w:p w:rsidR="009D4CBF" w:rsidRDefault="009D4CBF" w:rsidP="00965FE5">
            <w:pPr>
              <w:pStyle w:val="BodyText"/>
              <w:ind w:firstLine="0"/>
            </w:pPr>
            <w:r>
              <w:t>-</w:t>
            </w:r>
          </w:p>
        </w:tc>
        <w:tc>
          <w:tcPr>
            <w:tcW w:w="1134" w:type="dxa"/>
          </w:tcPr>
          <w:p w:rsidR="009D4CBF" w:rsidRDefault="009D4CBF" w:rsidP="00965FE5">
            <w:pPr>
              <w:pStyle w:val="BodyText"/>
              <w:ind w:firstLine="0"/>
            </w:pPr>
            <w:r>
              <w:t>-</w:t>
            </w:r>
          </w:p>
        </w:tc>
      </w:tr>
      <w:tr w:rsidR="009D4CBF" w:rsidTr="00965FE5">
        <w:tc>
          <w:tcPr>
            <w:tcW w:w="1668" w:type="dxa"/>
          </w:tcPr>
          <w:p w:rsidR="009D4CBF" w:rsidRDefault="009D4CBF" w:rsidP="00965FE5">
            <w:pPr>
              <w:pStyle w:val="BodyText"/>
              <w:ind w:firstLine="0"/>
            </w:pPr>
            <w:r w:rsidRPr="00E65EF0">
              <w:rPr>
                <w:i/>
              </w:rPr>
              <w:t>M</w:t>
            </w:r>
            <w:r>
              <w:rPr>
                <w:i/>
              </w:rPr>
              <w:t>.</w:t>
            </w:r>
            <w:r w:rsidRPr="00E65EF0">
              <w:rPr>
                <w:i/>
              </w:rPr>
              <w:t xml:space="preserve"> geminata</w:t>
            </w:r>
          </w:p>
        </w:tc>
        <w:tc>
          <w:tcPr>
            <w:tcW w:w="1417" w:type="dxa"/>
          </w:tcPr>
          <w:p w:rsidR="009D4CBF" w:rsidRDefault="009D4CBF" w:rsidP="00965FE5">
            <w:pPr>
              <w:pStyle w:val="BodyText"/>
              <w:ind w:firstLine="0"/>
            </w:pPr>
            <w:r>
              <w:t>3</w:t>
            </w:r>
          </w:p>
        </w:tc>
        <w:tc>
          <w:tcPr>
            <w:tcW w:w="1276" w:type="dxa"/>
          </w:tcPr>
          <w:p w:rsidR="009D4CBF" w:rsidRDefault="009D4CBF" w:rsidP="00965FE5">
            <w:pPr>
              <w:pStyle w:val="BodyText"/>
              <w:ind w:firstLine="0"/>
            </w:pPr>
            <w:r>
              <w:t>3</w:t>
            </w:r>
          </w:p>
        </w:tc>
        <w:tc>
          <w:tcPr>
            <w:tcW w:w="1134" w:type="dxa"/>
          </w:tcPr>
          <w:p w:rsidR="009D4CBF" w:rsidRDefault="009D4CBF" w:rsidP="00965FE5">
            <w:pPr>
              <w:pStyle w:val="BodyText"/>
              <w:ind w:firstLine="0"/>
            </w:pPr>
            <w:r>
              <w:t>2</w:t>
            </w:r>
          </w:p>
        </w:tc>
        <w:tc>
          <w:tcPr>
            <w:tcW w:w="1134" w:type="dxa"/>
          </w:tcPr>
          <w:p w:rsidR="009D4CBF" w:rsidRDefault="009D4CBF" w:rsidP="00965FE5">
            <w:pPr>
              <w:pStyle w:val="BodyText"/>
              <w:ind w:firstLine="0"/>
            </w:pPr>
            <w:r>
              <w:t>-</w:t>
            </w:r>
          </w:p>
        </w:tc>
        <w:tc>
          <w:tcPr>
            <w:tcW w:w="1134" w:type="dxa"/>
          </w:tcPr>
          <w:p w:rsidR="009D4CBF" w:rsidRDefault="009D4CBF" w:rsidP="00965FE5">
            <w:pPr>
              <w:pStyle w:val="BodyText"/>
              <w:ind w:firstLine="0"/>
            </w:pPr>
            <w:r>
              <w:t>-</w:t>
            </w:r>
          </w:p>
        </w:tc>
      </w:tr>
      <w:tr w:rsidR="009D4CBF" w:rsidTr="00965FE5">
        <w:tc>
          <w:tcPr>
            <w:tcW w:w="1668" w:type="dxa"/>
          </w:tcPr>
          <w:p w:rsidR="009D4CBF" w:rsidRDefault="009D4CBF" w:rsidP="00965FE5">
            <w:pPr>
              <w:pStyle w:val="BodyText"/>
              <w:ind w:firstLine="0"/>
            </w:pPr>
            <w:r w:rsidRPr="00E65EF0">
              <w:rPr>
                <w:i/>
              </w:rPr>
              <w:t>M</w:t>
            </w:r>
            <w:r>
              <w:rPr>
                <w:i/>
              </w:rPr>
              <w:t>.</w:t>
            </w:r>
            <w:r w:rsidRPr="00E65EF0">
              <w:rPr>
                <w:i/>
              </w:rPr>
              <w:t xml:space="preserve"> paleacea</w:t>
            </w:r>
          </w:p>
        </w:tc>
        <w:tc>
          <w:tcPr>
            <w:tcW w:w="1417" w:type="dxa"/>
          </w:tcPr>
          <w:p w:rsidR="009D4CBF" w:rsidRDefault="009D4CBF" w:rsidP="00965FE5">
            <w:pPr>
              <w:pStyle w:val="BodyText"/>
              <w:ind w:firstLine="0"/>
            </w:pPr>
            <w:r>
              <w:t>2</w:t>
            </w:r>
          </w:p>
        </w:tc>
        <w:tc>
          <w:tcPr>
            <w:tcW w:w="1276" w:type="dxa"/>
          </w:tcPr>
          <w:p w:rsidR="009D4CBF" w:rsidRDefault="009D4CBF" w:rsidP="00965FE5">
            <w:pPr>
              <w:pStyle w:val="BodyText"/>
              <w:ind w:firstLine="0"/>
            </w:pPr>
            <w:r>
              <w:t>4</w:t>
            </w:r>
          </w:p>
        </w:tc>
        <w:tc>
          <w:tcPr>
            <w:tcW w:w="1134" w:type="dxa"/>
          </w:tcPr>
          <w:p w:rsidR="009D4CBF" w:rsidRDefault="009D4CBF" w:rsidP="00965FE5">
            <w:pPr>
              <w:pStyle w:val="BodyText"/>
              <w:ind w:firstLine="0"/>
            </w:pPr>
            <w:r>
              <w:t>1</w:t>
            </w:r>
          </w:p>
        </w:tc>
        <w:tc>
          <w:tcPr>
            <w:tcW w:w="1134" w:type="dxa"/>
          </w:tcPr>
          <w:p w:rsidR="009D4CBF" w:rsidRDefault="009D4CBF" w:rsidP="00965FE5">
            <w:pPr>
              <w:pStyle w:val="BodyText"/>
              <w:ind w:firstLine="0"/>
            </w:pPr>
            <w:r>
              <w:t>-</w:t>
            </w:r>
          </w:p>
        </w:tc>
        <w:tc>
          <w:tcPr>
            <w:tcW w:w="1134" w:type="dxa"/>
          </w:tcPr>
          <w:p w:rsidR="009D4CBF" w:rsidRDefault="009D4CBF" w:rsidP="00965FE5">
            <w:pPr>
              <w:pStyle w:val="BodyText"/>
              <w:ind w:firstLine="0"/>
            </w:pPr>
            <w:r>
              <w:t>-</w:t>
            </w:r>
          </w:p>
        </w:tc>
      </w:tr>
      <w:tr w:rsidR="009D4CBF" w:rsidTr="00965FE5">
        <w:tc>
          <w:tcPr>
            <w:tcW w:w="1668" w:type="dxa"/>
          </w:tcPr>
          <w:p w:rsidR="009D4CBF" w:rsidRDefault="009D4CBF" w:rsidP="00965FE5">
            <w:pPr>
              <w:pStyle w:val="BodyText"/>
              <w:ind w:firstLine="0"/>
            </w:pPr>
            <w:r w:rsidRPr="00E65EF0">
              <w:rPr>
                <w:i/>
              </w:rPr>
              <w:t>M</w:t>
            </w:r>
            <w:r>
              <w:rPr>
                <w:i/>
              </w:rPr>
              <w:t>.</w:t>
            </w:r>
            <w:r w:rsidRPr="00E65EF0">
              <w:rPr>
                <w:i/>
              </w:rPr>
              <w:t xml:space="preserve"> polymorpha</w:t>
            </w:r>
          </w:p>
        </w:tc>
        <w:tc>
          <w:tcPr>
            <w:tcW w:w="1417" w:type="dxa"/>
          </w:tcPr>
          <w:p w:rsidR="009D4CBF" w:rsidRDefault="009D4CBF" w:rsidP="00965FE5">
            <w:pPr>
              <w:pStyle w:val="BodyText"/>
              <w:ind w:firstLine="0"/>
            </w:pPr>
            <w:r>
              <w:t>1</w:t>
            </w:r>
          </w:p>
        </w:tc>
        <w:tc>
          <w:tcPr>
            <w:tcW w:w="1276" w:type="dxa"/>
          </w:tcPr>
          <w:p w:rsidR="009D4CBF" w:rsidRDefault="009D4CBF" w:rsidP="00965FE5">
            <w:pPr>
              <w:pStyle w:val="BodyText"/>
              <w:ind w:firstLine="0"/>
            </w:pPr>
            <w:r>
              <w:t>3</w:t>
            </w:r>
          </w:p>
        </w:tc>
        <w:tc>
          <w:tcPr>
            <w:tcW w:w="1134" w:type="dxa"/>
          </w:tcPr>
          <w:p w:rsidR="009D4CBF" w:rsidRDefault="009D4CBF" w:rsidP="00965FE5">
            <w:pPr>
              <w:pStyle w:val="BodyText"/>
              <w:ind w:firstLine="0"/>
            </w:pPr>
            <w:r>
              <w:t>1</w:t>
            </w:r>
          </w:p>
        </w:tc>
        <w:tc>
          <w:tcPr>
            <w:tcW w:w="1134" w:type="dxa"/>
          </w:tcPr>
          <w:p w:rsidR="009D4CBF" w:rsidRDefault="009D4CBF" w:rsidP="00965FE5">
            <w:pPr>
              <w:pStyle w:val="BodyText"/>
              <w:ind w:firstLine="0"/>
            </w:pPr>
            <w:r>
              <w:t>-</w:t>
            </w:r>
          </w:p>
        </w:tc>
        <w:tc>
          <w:tcPr>
            <w:tcW w:w="1134" w:type="dxa"/>
          </w:tcPr>
          <w:p w:rsidR="009D4CBF" w:rsidRDefault="009D4CBF" w:rsidP="00965FE5">
            <w:pPr>
              <w:pStyle w:val="BodyText"/>
              <w:ind w:firstLine="0"/>
            </w:pPr>
            <w:r>
              <w:t>-</w:t>
            </w:r>
          </w:p>
        </w:tc>
      </w:tr>
      <w:tr w:rsidR="004F2012" w:rsidTr="00965FE5">
        <w:tc>
          <w:tcPr>
            <w:tcW w:w="1668" w:type="dxa"/>
          </w:tcPr>
          <w:p w:rsidR="004F2012" w:rsidRPr="00E65EF0" w:rsidRDefault="004F2012" w:rsidP="00965FE5">
            <w:pPr>
              <w:pStyle w:val="BodyText"/>
              <w:ind w:firstLine="0"/>
              <w:rPr>
                <w:i/>
              </w:rPr>
            </w:pPr>
          </w:p>
        </w:tc>
        <w:tc>
          <w:tcPr>
            <w:tcW w:w="1417" w:type="dxa"/>
          </w:tcPr>
          <w:p w:rsidR="004F2012" w:rsidRDefault="004F2012" w:rsidP="00965FE5">
            <w:pPr>
              <w:pStyle w:val="BodyText"/>
              <w:ind w:firstLine="0"/>
            </w:pPr>
            <w:r>
              <w:t>10</w:t>
            </w:r>
          </w:p>
        </w:tc>
        <w:tc>
          <w:tcPr>
            <w:tcW w:w="1276" w:type="dxa"/>
          </w:tcPr>
          <w:p w:rsidR="004F2012" w:rsidRDefault="004F2012" w:rsidP="00965FE5">
            <w:pPr>
              <w:pStyle w:val="BodyText"/>
              <w:ind w:firstLine="0"/>
            </w:pPr>
            <w:r>
              <w:t>12</w:t>
            </w:r>
          </w:p>
        </w:tc>
        <w:tc>
          <w:tcPr>
            <w:tcW w:w="1134" w:type="dxa"/>
          </w:tcPr>
          <w:p w:rsidR="004F2012" w:rsidRDefault="00B13C3F" w:rsidP="00965FE5">
            <w:pPr>
              <w:pStyle w:val="BodyText"/>
              <w:ind w:firstLine="0"/>
            </w:pPr>
            <w:r>
              <w:t>7</w:t>
            </w:r>
          </w:p>
        </w:tc>
        <w:tc>
          <w:tcPr>
            <w:tcW w:w="1134" w:type="dxa"/>
          </w:tcPr>
          <w:p w:rsidR="004F2012" w:rsidRDefault="004F2012" w:rsidP="00965FE5">
            <w:pPr>
              <w:pStyle w:val="BodyText"/>
              <w:ind w:firstLine="0"/>
            </w:pPr>
          </w:p>
        </w:tc>
        <w:tc>
          <w:tcPr>
            <w:tcW w:w="1134" w:type="dxa"/>
          </w:tcPr>
          <w:p w:rsidR="004F2012" w:rsidRDefault="004F2012" w:rsidP="00965FE5">
            <w:pPr>
              <w:pStyle w:val="BodyText"/>
              <w:ind w:firstLine="0"/>
            </w:pPr>
          </w:p>
        </w:tc>
      </w:tr>
    </w:tbl>
    <w:p w:rsidR="00E876D1" w:rsidRPr="00E65EF0" w:rsidRDefault="00E876D1" w:rsidP="00E876D1">
      <w:pPr>
        <w:pStyle w:val="BodyText"/>
        <w:ind w:firstLine="0"/>
      </w:pPr>
    </w:p>
    <w:p w:rsidR="003C6479" w:rsidRPr="00B13C3F" w:rsidRDefault="003C6479" w:rsidP="00ED6478">
      <w:pPr>
        <w:pStyle w:val="BodyText"/>
        <w:rPr>
          <w:sz w:val="20"/>
        </w:rPr>
      </w:pPr>
      <w:r w:rsidRPr="00ED6478">
        <w:rPr>
          <w:sz w:val="20"/>
        </w:rPr>
        <w:t xml:space="preserve">Hasil penelitian </w:t>
      </w:r>
      <w:r w:rsidR="00522B46" w:rsidRPr="00ED6478">
        <w:rPr>
          <w:sz w:val="20"/>
        </w:rPr>
        <w:t xml:space="preserve">kami, </w:t>
      </w:r>
      <w:r w:rsidRPr="00ED6478">
        <w:rPr>
          <w:sz w:val="20"/>
        </w:rPr>
        <w:t xml:space="preserve">pada primer </w:t>
      </w:r>
      <w:r w:rsidR="00077FCC" w:rsidRPr="00ED6478">
        <w:rPr>
          <w:sz w:val="20"/>
        </w:rPr>
        <w:t xml:space="preserve">F218 </w:t>
      </w:r>
      <w:r w:rsidRPr="00ED6478">
        <w:rPr>
          <w:sz w:val="20"/>
        </w:rPr>
        <w:t xml:space="preserve">menunjukkan bahwa </w:t>
      </w:r>
      <w:r w:rsidR="00522B46" w:rsidRPr="00ED6478">
        <w:rPr>
          <w:sz w:val="20"/>
        </w:rPr>
        <w:t xml:space="preserve">terdapat 1 sampai 4 </w:t>
      </w:r>
      <w:r w:rsidRPr="00ED6478">
        <w:rPr>
          <w:sz w:val="20"/>
        </w:rPr>
        <w:t xml:space="preserve">alel </w:t>
      </w:r>
      <w:r w:rsidR="00522B46" w:rsidRPr="00ED6478">
        <w:rPr>
          <w:sz w:val="20"/>
        </w:rPr>
        <w:t xml:space="preserve">yang </w:t>
      </w:r>
      <w:r w:rsidRPr="00ED6478">
        <w:rPr>
          <w:sz w:val="20"/>
        </w:rPr>
        <w:t xml:space="preserve">teramplifikasi sempurna </w:t>
      </w:r>
      <w:r w:rsidR="0024572D" w:rsidRPr="00ED6478">
        <w:rPr>
          <w:sz w:val="20"/>
        </w:rPr>
        <w:t xml:space="preserve">pada semua spesies </w:t>
      </w:r>
      <w:r w:rsidR="0024572D" w:rsidRPr="00ED6478">
        <w:rPr>
          <w:i/>
          <w:sz w:val="20"/>
        </w:rPr>
        <w:t>Marchantia</w:t>
      </w:r>
      <w:r w:rsidR="00CD47E8">
        <w:rPr>
          <w:i/>
          <w:sz w:val="20"/>
        </w:rPr>
        <w:t xml:space="preserve"> </w:t>
      </w:r>
      <w:r w:rsidR="00CD47E8">
        <w:rPr>
          <w:sz w:val="20"/>
        </w:rPr>
        <w:t>dengan total jumlah alel 10</w:t>
      </w:r>
      <w:r w:rsidRPr="00ED6478">
        <w:rPr>
          <w:sz w:val="20"/>
        </w:rPr>
        <w:t xml:space="preserve">. </w:t>
      </w:r>
      <w:r w:rsidR="00522B46" w:rsidRPr="00ED6478">
        <w:rPr>
          <w:i/>
          <w:sz w:val="20"/>
        </w:rPr>
        <w:t>M. emarginata  dan M. geminata</w:t>
      </w:r>
      <w:r w:rsidR="00522B46" w:rsidRPr="00ED6478">
        <w:rPr>
          <w:sz w:val="20"/>
        </w:rPr>
        <w:t xml:space="preserve"> menunjukkan alel tertinggi dengan  kisaran ukuran fragmen 173</w:t>
      </w:r>
      <w:r w:rsidR="00200813">
        <w:rPr>
          <w:sz w:val="20"/>
        </w:rPr>
        <w:t>bp</w:t>
      </w:r>
      <w:r w:rsidR="00522B46" w:rsidRPr="00ED6478">
        <w:rPr>
          <w:sz w:val="20"/>
        </w:rPr>
        <w:t xml:space="preserve">–512bp. Sementara pada </w:t>
      </w:r>
      <w:r w:rsidR="00522B46" w:rsidRPr="00ED6478">
        <w:rPr>
          <w:i/>
          <w:sz w:val="20"/>
        </w:rPr>
        <w:t>M. paleacea</w:t>
      </w:r>
      <w:r w:rsidR="00522B46" w:rsidRPr="00ED6478">
        <w:rPr>
          <w:sz w:val="20"/>
        </w:rPr>
        <w:t xml:space="preserve">  dan </w:t>
      </w:r>
      <w:r w:rsidR="00522B46" w:rsidRPr="00ED6478">
        <w:rPr>
          <w:i/>
          <w:sz w:val="20"/>
        </w:rPr>
        <w:t>M. polymorpha</w:t>
      </w:r>
      <w:r w:rsidR="00522B46" w:rsidRPr="00ED6478">
        <w:rPr>
          <w:sz w:val="20"/>
        </w:rPr>
        <w:t xml:space="preserve"> hanya mampu memperlihatkan 1 sampai 2 alel dengan dengan  kisaran ukuran fragmen 200bp–2252bp. </w:t>
      </w:r>
      <w:r w:rsidR="00ED6478" w:rsidRPr="00ED6478">
        <w:rPr>
          <w:sz w:val="20"/>
        </w:rPr>
        <w:t xml:space="preserve">Pada </w:t>
      </w:r>
      <w:r w:rsidRPr="00ED6478">
        <w:rPr>
          <w:sz w:val="20"/>
        </w:rPr>
        <w:t xml:space="preserve">primer </w:t>
      </w:r>
      <w:r w:rsidR="00C55905" w:rsidRPr="00ED6478">
        <w:rPr>
          <w:sz w:val="20"/>
        </w:rPr>
        <w:t>F231</w:t>
      </w:r>
      <w:r w:rsidRPr="00ED6478">
        <w:rPr>
          <w:sz w:val="20"/>
        </w:rPr>
        <w:t xml:space="preserve"> menunjukkan </w:t>
      </w:r>
      <w:r w:rsidR="00ED6478" w:rsidRPr="00ED6478">
        <w:rPr>
          <w:sz w:val="20"/>
        </w:rPr>
        <w:t xml:space="preserve">amplifikasi yang sangat baik pada semua spesies. </w:t>
      </w:r>
      <w:r w:rsidRPr="00ED6478">
        <w:rPr>
          <w:sz w:val="20"/>
        </w:rPr>
        <w:t xml:space="preserve"> </w:t>
      </w:r>
      <w:r w:rsidR="00ED6478" w:rsidRPr="00ED6478">
        <w:rPr>
          <w:sz w:val="20"/>
        </w:rPr>
        <w:t xml:space="preserve">4 alel pada </w:t>
      </w:r>
      <w:r w:rsidR="00ED6478" w:rsidRPr="00ED6478">
        <w:rPr>
          <w:i/>
          <w:sz w:val="20"/>
        </w:rPr>
        <w:t xml:space="preserve">M. paleacea </w:t>
      </w:r>
      <w:r w:rsidR="00ED6478" w:rsidRPr="00ED6478">
        <w:rPr>
          <w:sz w:val="20"/>
        </w:rPr>
        <w:t>dapat terdeteksi paling baik dengan primer ini (ukuran fragmen 187bp–270bp)</w:t>
      </w:r>
      <w:r w:rsidRPr="00ED6478">
        <w:rPr>
          <w:sz w:val="20"/>
        </w:rPr>
        <w:t xml:space="preserve">. </w:t>
      </w:r>
      <w:r w:rsidR="00CD47E8">
        <w:rPr>
          <w:sz w:val="20"/>
        </w:rPr>
        <w:t xml:space="preserve">Sementara spesies lainnya hanya mampu terdeteksi 2-3 alel. </w:t>
      </w:r>
      <w:r w:rsidR="00ED6478" w:rsidRPr="00ED6478">
        <w:rPr>
          <w:sz w:val="20"/>
        </w:rPr>
        <w:t xml:space="preserve">Total jumlah allel yang dihasilkan dengan primer F231 dari semua spesies adalah 12 alel. </w:t>
      </w:r>
      <w:r w:rsidR="00200813">
        <w:rPr>
          <w:sz w:val="20"/>
        </w:rPr>
        <w:t xml:space="preserve">Untuk Primer F209, </w:t>
      </w:r>
      <w:r w:rsidR="00B13C3F">
        <w:rPr>
          <w:sz w:val="20"/>
        </w:rPr>
        <w:t xml:space="preserve">semua </w:t>
      </w:r>
      <w:r w:rsidR="00B13C3F" w:rsidRPr="00ED6478">
        <w:rPr>
          <w:i/>
          <w:sz w:val="20"/>
        </w:rPr>
        <w:t>Marchantia</w:t>
      </w:r>
      <w:r w:rsidR="00B13C3F">
        <w:rPr>
          <w:i/>
          <w:sz w:val="20"/>
        </w:rPr>
        <w:t xml:space="preserve"> </w:t>
      </w:r>
      <w:r w:rsidR="00B13C3F">
        <w:rPr>
          <w:sz w:val="20"/>
        </w:rPr>
        <w:t>dapat teramplifikasi dengan total jumlah alel 7.</w:t>
      </w:r>
      <w:r w:rsidR="00200813">
        <w:rPr>
          <w:sz w:val="20"/>
        </w:rPr>
        <w:t xml:space="preserve"> </w:t>
      </w:r>
      <w:r w:rsidR="00B13C3F">
        <w:rPr>
          <w:sz w:val="20"/>
        </w:rPr>
        <w:t xml:space="preserve">3 </w:t>
      </w:r>
      <w:r w:rsidR="00200813">
        <w:rPr>
          <w:sz w:val="20"/>
        </w:rPr>
        <w:t xml:space="preserve">alel </w:t>
      </w:r>
      <w:r w:rsidR="00B13C3F">
        <w:rPr>
          <w:sz w:val="20"/>
        </w:rPr>
        <w:t xml:space="preserve">tertinggi </w:t>
      </w:r>
      <w:r w:rsidR="00200813">
        <w:rPr>
          <w:sz w:val="20"/>
        </w:rPr>
        <w:t xml:space="preserve">dapat </w:t>
      </w:r>
      <w:r w:rsidR="00B13C3F">
        <w:rPr>
          <w:sz w:val="20"/>
        </w:rPr>
        <w:t>dimunculkan</w:t>
      </w:r>
      <w:r w:rsidR="00200813">
        <w:rPr>
          <w:sz w:val="20"/>
        </w:rPr>
        <w:t xml:space="preserve"> terhadap </w:t>
      </w:r>
      <w:r w:rsidR="00200813" w:rsidRPr="00E65EF0">
        <w:rPr>
          <w:i/>
        </w:rPr>
        <w:t>M</w:t>
      </w:r>
      <w:r w:rsidR="00200813">
        <w:rPr>
          <w:i/>
        </w:rPr>
        <w:t>.</w:t>
      </w:r>
      <w:r w:rsidR="00200813" w:rsidRPr="00E65EF0">
        <w:rPr>
          <w:i/>
        </w:rPr>
        <w:t xml:space="preserve"> emarginata</w:t>
      </w:r>
      <w:r w:rsidR="00200813">
        <w:rPr>
          <w:i/>
        </w:rPr>
        <w:t xml:space="preserve"> </w:t>
      </w:r>
      <w:r w:rsidR="00200813" w:rsidRPr="00200813">
        <w:t>dengan</w:t>
      </w:r>
      <w:r w:rsidR="00200813">
        <w:rPr>
          <w:i/>
        </w:rPr>
        <w:t xml:space="preserve"> </w:t>
      </w:r>
      <w:r w:rsidR="00200813" w:rsidRPr="00ED6478">
        <w:rPr>
          <w:sz w:val="20"/>
        </w:rPr>
        <w:t xml:space="preserve">kisaran ukuran fragmen </w:t>
      </w:r>
      <w:r w:rsidR="00B13C3F">
        <w:rPr>
          <w:sz w:val="20"/>
        </w:rPr>
        <w:t>288</w:t>
      </w:r>
      <w:r w:rsidR="00200813">
        <w:rPr>
          <w:sz w:val="20"/>
        </w:rPr>
        <w:t>bp</w:t>
      </w:r>
      <w:r w:rsidR="00200813" w:rsidRPr="00ED6478">
        <w:rPr>
          <w:sz w:val="20"/>
        </w:rPr>
        <w:t>–</w:t>
      </w:r>
      <w:r w:rsidR="00B13C3F">
        <w:rPr>
          <w:sz w:val="20"/>
        </w:rPr>
        <w:t>320</w:t>
      </w:r>
      <w:r w:rsidR="00200813" w:rsidRPr="00ED6478">
        <w:rPr>
          <w:sz w:val="20"/>
        </w:rPr>
        <w:t>bp</w:t>
      </w:r>
      <w:r w:rsidR="00200813">
        <w:rPr>
          <w:i/>
        </w:rPr>
        <w:t>.</w:t>
      </w:r>
      <w:r w:rsidR="00200813">
        <w:t xml:space="preserve"> </w:t>
      </w:r>
      <w:r w:rsidR="00B13C3F">
        <w:rPr>
          <w:sz w:val="20"/>
        </w:rPr>
        <w:t xml:space="preserve">Sementara </w:t>
      </w:r>
      <w:r w:rsidR="00B13C3F" w:rsidRPr="00E65EF0">
        <w:rPr>
          <w:i/>
        </w:rPr>
        <w:t>M</w:t>
      </w:r>
      <w:r w:rsidR="00B13C3F">
        <w:rPr>
          <w:i/>
        </w:rPr>
        <w:t>.</w:t>
      </w:r>
      <w:r w:rsidR="00B13C3F" w:rsidRPr="00E65EF0">
        <w:rPr>
          <w:i/>
        </w:rPr>
        <w:t xml:space="preserve"> paleacea</w:t>
      </w:r>
      <w:r w:rsidR="00B13C3F">
        <w:rPr>
          <w:i/>
        </w:rPr>
        <w:t xml:space="preserve"> dan </w:t>
      </w:r>
      <w:r w:rsidR="00B13C3F" w:rsidRPr="00E65EF0">
        <w:rPr>
          <w:i/>
        </w:rPr>
        <w:t>M</w:t>
      </w:r>
      <w:r w:rsidR="00B13C3F">
        <w:rPr>
          <w:i/>
        </w:rPr>
        <w:t>.</w:t>
      </w:r>
      <w:r w:rsidR="00B13C3F" w:rsidRPr="00E65EF0">
        <w:rPr>
          <w:i/>
        </w:rPr>
        <w:t xml:space="preserve"> </w:t>
      </w:r>
      <w:r w:rsidR="00B13C3F" w:rsidRPr="00B13C3F">
        <w:rPr>
          <w:i/>
          <w:sz w:val="20"/>
        </w:rPr>
        <w:t>polymorpha</w:t>
      </w:r>
      <w:r w:rsidR="00B13C3F" w:rsidRPr="00B13C3F">
        <w:rPr>
          <w:sz w:val="20"/>
        </w:rPr>
        <w:t xml:space="preserve"> hanya mampu dihasilkan 1 alel dengan kisaran ukuran fragmen masing-masing 175bp dan 170bp. Untuk primer </w:t>
      </w:r>
      <w:r w:rsidR="00B13C3F" w:rsidRPr="00B13C3F">
        <w:rPr>
          <w:sz w:val="20"/>
          <w:lang w:val="id-ID"/>
        </w:rPr>
        <w:t>BS537</w:t>
      </w:r>
      <w:r w:rsidR="00B13C3F" w:rsidRPr="00B13C3F">
        <w:rPr>
          <w:sz w:val="20"/>
        </w:rPr>
        <w:t xml:space="preserve"> dan </w:t>
      </w:r>
      <w:r w:rsidR="00B13C3F" w:rsidRPr="00B13C3F">
        <w:rPr>
          <w:sz w:val="20"/>
          <w:lang w:val="id-ID"/>
        </w:rPr>
        <w:t>BS</w:t>
      </w:r>
      <w:r w:rsidR="00B13C3F" w:rsidRPr="00B13C3F">
        <w:rPr>
          <w:sz w:val="20"/>
        </w:rPr>
        <w:t xml:space="preserve">3 ternyata tidak dapat mengamplifikasi jenis </w:t>
      </w:r>
      <w:r w:rsidR="00B13C3F" w:rsidRPr="00B13C3F">
        <w:rPr>
          <w:i/>
          <w:sz w:val="20"/>
        </w:rPr>
        <w:t>Marchantia.</w:t>
      </w:r>
    </w:p>
    <w:p w:rsidR="00213411" w:rsidRPr="00E65EF0" w:rsidRDefault="00213411" w:rsidP="000E15AD">
      <w:pPr>
        <w:pStyle w:val="JudulGambar"/>
        <w:numPr>
          <w:ilvl w:val="0"/>
          <w:numId w:val="0"/>
        </w:numPr>
        <w:tabs>
          <w:tab w:val="clear" w:pos="533"/>
          <w:tab w:val="left" w:pos="0"/>
        </w:tabs>
        <w:spacing w:after="0"/>
      </w:pPr>
    </w:p>
    <w:p w:rsidR="007B2BC1" w:rsidRPr="00E65EF0" w:rsidRDefault="007B2BC1" w:rsidP="000E15AD">
      <w:pPr>
        <w:pStyle w:val="JudulGambar"/>
        <w:numPr>
          <w:ilvl w:val="0"/>
          <w:numId w:val="0"/>
        </w:numPr>
        <w:tabs>
          <w:tab w:val="clear" w:pos="533"/>
          <w:tab w:val="left" w:pos="0"/>
        </w:tabs>
        <w:spacing w:after="0"/>
      </w:pPr>
    </w:p>
    <w:p w:rsidR="00847CFC" w:rsidRPr="00E65EF0" w:rsidRDefault="00847CFC" w:rsidP="000E15AD">
      <w:pPr>
        <w:pStyle w:val="tablehead"/>
        <w:numPr>
          <w:ilvl w:val="0"/>
          <w:numId w:val="0"/>
        </w:numPr>
        <w:rPr>
          <w:rFonts w:eastAsia="MS Mincho"/>
          <w:noProof w:val="0"/>
          <w:spacing w:val="-1"/>
        </w:rPr>
      </w:pPr>
      <w:r w:rsidRPr="00E65EF0">
        <w:rPr>
          <w:b/>
          <w:lang w:val="id-ID"/>
        </w:rPr>
        <w:t xml:space="preserve">Tabel </w:t>
      </w:r>
      <w:r w:rsidR="005F5BC9">
        <w:rPr>
          <w:b/>
        </w:rPr>
        <w:t>2</w:t>
      </w:r>
      <w:r w:rsidRPr="00E65EF0">
        <w:rPr>
          <w:b/>
          <w:lang w:val="id-ID"/>
        </w:rPr>
        <w:t>.</w:t>
      </w:r>
      <w:r w:rsidRPr="00E65EF0">
        <w:rPr>
          <w:lang w:val="id-ID"/>
        </w:rPr>
        <w:t xml:space="preserve"> </w:t>
      </w:r>
      <w:r w:rsidRPr="00E65EF0">
        <w:t>Nilai PIC tiap primer pada 4 spesies Marchantia</w:t>
      </w:r>
    </w:p>
    <w:tbl>
      <w:tblPr>
        <w:tblW w:w="0" w:type="auto"/>
        <w:jc w:val="center"/>
        <w:tblLook w:val="04A0" w:firstRow="1" w:lastRow="0" w:firstColumn="1" w:lastColumn="0" w:noHBand="0" w:noVBand="1"/>
      </w:tblPr>
      <w:tblGrid>
        <w:gridCol w:w="2021"/>
        <w:gridCol w:w="1139"/>
      </w:tblGrid>
      <w:tr w:rsidR="00E876D1" w:rsidRPr="00826116" w:rsidTr="00826116">
        <w:trPr>
          <w:jc w:val="center"/>
        </w:trPr>
        <w:tc>
          <w:tcPr>
            <w:tcW w:w="2021" w:type="dxa"/>
            <w:tcBorders>
              <w:top w:val="single" w:sz="4" w:space="0" w:color="auto"/>
              <w:bottom w:val="single" w:sz="4" w:space="0" w:color="auto"/>
            </w:tcBorders>
            <w:shd w:val="clear" w:color="auto" w:fill="auto"/>
          </w:tcPr>
          <w:p w:rsidR="00E876D1" w:rsidRPr="00826116" w:rsidRDefault="00E876D1" w:rsidP="0017737A">
            <w:pPr>
              <w:spacing w:after="0" w:line="240" w:lineRule="auto"/>
              <w:contextualSpacing/>
              <w:jc w:val="both"/>
              <w:rPr>
                <w:rFonts w:ascii="Times New Roman" w:eastAsia="Times New Roman" w:hAnsi="Times New Roman"/>
                <w:sz w:val="20"/>
                <w:szCs w:val="20"/>
                <w:lang w:val="id-ID" w:eastAsia="id-ID"/>
              </w:rPr>
            </w:pPr>
            <w:r w:rsidRPr="00826116">
              <w:rPr>
                <w:rFonts w:ascii="Times New Roman" w:eastAsia="Times New Roman" w:hAnsi="Times New Roman"/>
                <w:sz w:val="20"/>
                <w:szCs w:val="20"/>
                <w:lang w:val="id-ID" w:eastAsia="id-ID"/>
              </w:rPr>
              <w:t>Nama primer</w:t>
            </w:r>
          </w:p>
        </w:tc>
        <w:tc>
          <w:tcPr>
            <w:tcW w:w="1139" w:type="dxa"/>
            <w:tcBorders>
              <w:top w:val="single" w:sz="4" w:space="0" w:color="auto"/>
              <w:bottom w:val="single" w:sz="4" w:space="0" w:color="auto"/>
            </w:tcBorders>
            <w:shd w:val="clear" w:color="auto" w:fill="auto"/>
          </w:tcPr>
          <w:p w:rsidR="00E876D1" w:rsidRPr="00826116" w:rsidRDefault="00E876D1" w:rsidP="0017737A">
            <w:pPr>
              <w:spacing w:after="0" w:line="240" w:lineRule="auto"/>
              <w:contextualSpacing/>
              <w:jc w:val="both"/>
              <w:rPr>
                <w:rFonts w:ascii="Times New Roman" w:eastAsia="Times New Roman" w:hAnsi="Times New Roman"/>
                <w:sz w:val="20"/>
                <w:szCs w:val="20"/>
                <w:lang w:val="id-ID" w:eastAsia="id-ID"/>
              </w:rPr>
            </w:pPr>
            <w:r w:rsidRPr="00826116">
              <w:rPr>
                <w:rFonts w:ascii="Times New Roman" w:eastAsia="Times New Roman" w:hAnsi="Times New Roman"/>
                <w:sz w:val="20"/>
                <w:szCs w:val="20"/>
                <w:lang w:val="id-ID" w:eastAsia="id-ID"/>
              </w:rPr>
              <w:t>Nilai PIC</w:t>
            </w:r>
          </w:p>
        </w:tc>
      </w:tr>
      <w:tr w:rsidR="00E876D1" w:rsidRPr="00826116" w:rsidTr="00826116">
        <w:trPr>
          <w:jc w:val="center"/>
        </w:trPr>
        <w:tc>
          <w:tcPr>
            <w:tcW w:w="2021" w:type="dxa"/>
            <w:tcBorders>
              <w:top w:val="single" w:sz="4" w:space="0" w:color="auto"/>
            </w:tcBorders>
            <w:shd w:val="clear" w:color="auto" w:fill="auto"/>
          </w:tcPr>
          <w:p w:rsidR="00E876D1" w:rsidRPr="00826116" w:rsidRDefault="00E876D1" w:rsidP="0017737A">
            <w:pPr>
              <w:spacing w:after="0" w:line="240" w:lineRule="auto"/>
              <w:contextualSpacing/>
              <w:jc w:val="both"/>
              <w:rPr>
                <w:rFonts w:ascii="Times New Roman" w:eastAsia="Times New Roman" w:hAnsi="Times New Roman"/>
                <w:sz w:val="20"/>
                <w:szCs w:val="20"/>
                <w:lang w:val="id-ID" w:eastAsia="id-ID"/>
              </w:rPr>
            </w:pPr>
            <w:r w:rsidRPr="005E43BA">
              <w:rPr>
                <w:rFonts w:ascii="Times New Roman" w:hAnsi="Times New Roman"/>
                <w:sz w:val="18"/>
                <w:szCs w:val="20"/>
              </w:rPr>
              <w:t>F218</w:t>
            </w:r>
          </w:p>
        </w:tc>
        <w:tc>
          <w:tcPr>
            <w:tcW w:w="1139" w:type="dxa"/>
            <w:tcBorders>
              <w:top w:val="single" w:sz="4" w:space="0" w:color="auto"/>
            </w:tcBorders>
            <w:shd w:val="clear" w:color="auto" w:fill="auto"/>
          </w:tcPr>
          <w:p w:rsidR="00E876D1" w:rsidRPr="00826116" w:rsidRDefault="00E876D1" w:rsidP="0017737A">
            <w:pPr>
              <w:spacing w:after="0" w:line="240" w:lineRule="auto"/>
              <w:contextualSpacing/>
              <w:jc w:val="center"/>
              <w:rPr>
                <w:rFonts w:ascii="Times New Roman" w:eastAsia="Times New Roman" w:hAnsi="Times New Roman"/>
                <w:sz w:val="20"/>
                <w:szCs w:val="20"/>
                <w:lang w:val="id-ID" w:eastAsia="id-ID"/>
              </w:rPr>
            </w:pPr>
            <w:r w:rsidRPr="00826116">
              <w:rPr>
                <w:rFonts w:ascii="Times New Roman" w:eastAsia="Times New Roman" w:hAnsi="Times New Roman"/>
                <w:sz w:val="20"/>
                <w:szCs w:val="20"/>
                <w:lang w:val="id-ID" w:eastAsia="id-ID"/>
              </w:rPr>
              <w:t>0,90</w:t>
            </w:r>
          </w:p>
        </w:tc>
      </w:tr>
      <w:tr w:rsidR="00E876D1" w:rsidRPr="00826116" w:rsidTr="00826116">
        <w:trPr>
          <w:jc w:val="center"/>
        </w:trPr>
        <w:tc>
          <w:tcPr>
            <w:tcW w:w="2021" w:type="dxa"/>
            <w:shd w:val="clear" w:color="auto" w:fill="auto"/>
          </w:tcPr>
          <w:p w:rsidR="00E876D1" w:rsidRPr="00826116" w:rsidRDefault="00E876D1" w:rsidP="0017737A">
            <w:pPr>
              <w:spacing w:after="0" w:line="240" w:lineRule="auto"/>
              <w:contextualSpacing/>
              <w:jc w:val="both"/>
              <w:rPr>
                <w:rFonts w:ascii="Times New Roman" w:eastAsia="Times New Roman" w:hAnsi="Times New Roman"/>
                <w:sz w:val="20"/>
                <w:szCs w:val="20"/>
                <w:lang w:val="id-ID" w:eastAsia="id-ID"/>
              </w:rPr>
            </w:pPr>
            <w:r w:rsidRPr="005E43BA">
              <w:rPr>
                <w:rFonts w:ascii="Times New Roman" w:hAnsi="Times New Roman"/>
                <w:sz w:val="18"/>
                <w:szCs w:val="20"/>
              </w:rPr>
              <w:t>F231</w:t>
            </w:r>
          </w:p>
        </w:tc>
        <w:tc>
          <w:tcPr>
            <w:tcW w:w="1139" w:type="dxa"/>
            <w:shd w:val="clear" w:color="auto" w:fill="auto"/>
          </w:tcPr>
          <w:p w:rsidR="00E876D1" w:rsidRPr="00826116" w:rsidRDefault="00E876D1" w:rsidP="0017737A">
            <w:pPr>
              <w:spacing w:after="0" w:line="240" w:lineRule="auto"/>
              <w:contextualSpacing/>
              <w:jc w:val="center"/>
              <w:rPr>
                <w:rFonts w:ascii="Times New Roman" w:eastAsia="Times New Roman" w:hAnsi="Times New Roman"/>
                <w:sz w:val="20"/>
                <w:szCs w:val="20"/>
                <w:lang w:val="id-ID" w:eastAsia="id-ID"/>
              </w:rPr>
            </w:pPr>
            <w:r w:rsidRPr="00826116">
              <w:rPr>
                <w:rFonts w:ascii="Times New Roman" w:eastAsia="Times New Roman" w:hAnsi="Times New Roman"/>
                <w:sz w:val="20"/>
                <w:szCs w:val="20"/>
                <w:lang w:val="id-ID" w:eastAsia="id-ID"/>
              </w:rPr>
              <w:t>0,64</w:t>
            </w:r>
          </w:p>
        </w:tc>
      </w:tr>
      <w:tr w:rsidR="00E876D1" w:rsidRPr="00826116" w:rsidTr="00826116">
        <w:trPr>
          <w:jc w:val="center"/>
        </w:trPr>
        <w:tc>
          <w:tcPr>
            <w:tcW w:w="2021" w:type="dxa"/>
            <w:shd w:val="clear" w:color="auto" w:fill="auto"/>
          </w:tcPr>
          <w:p w:rsidR="00E876D1" w:rsidRPr="00826116" w:rsidRDefault="00E876D1" w:rsidP="00826116">
            <w:pPr>
              <w:spacing w:after="0" w:line="240" w:lineRule="auto"/>
              <w:contextualSpacing/>
              <w:jc w:val="both"/>
              <w:rPr>
                <w:rFonts w:ascii="Times New Roman" w:eastAsia="Times New Roman" w:hAnsi="Times New Roman"/>
                <w:sz w:val="20"/>
                <w:szCs w:val="20"/>
                <w:lang w:val="id-ID" w:eastAsia="id-ID"/>
              </w:rPr>
            </w:pPr>
            <w:r w:rsidRPr="005E43BA">
              <w:rPr>
                <w:rFonts w:ascii="Times New Roman" w:hAnsi="Times New Roman"/>
                <w:sz w:val="18"/>
                <w:szCs w:val="20"/>
              </w:rPr>
              <w:t>F2</w:t>
            </w:r>
            <w:r>
              <w:rPr>
                <w:rFonts w:ascii="Times New Roman" w:hAnsi="Times New Roman"/>
                <w:sz w:val="18"/>
                <w:szCs w:val="20"/>
              </w:rPr>
              <w:t>09</w:t>
            </w:r>
          </w:p>
        </w:tc>
        <w:tc>
          <w:tcPr>
            <w:tcW w:w="1139" w:type="dxa"/>
            <w:shd w:val="clear" w:color="auto" w:fill="auto"/>
          </w:tcPr>
          <w:p w:rsidR="00E876D1" w:rsidRPr="00826116" w:rsidRDefault="00E876D1" w:rsidP="0017737A">
            <w:pPr>
              <w:spacing w:after="0" w:line="240" w:lineRule="auto"/>
              <w:contextualSpacing/>
              <w:jc w:val="center"/>
              <w:rPr>
                <w:rFonts w:ascii="Times New Roman" w:eastAsia="Times New Roman" w:hAnsi="Times New Roman"/>
                <w:sz w:val="20"/>
                <w:szCs w:val="20"/>
                <w:lang w:val="id-ID" w:eastAsia="id-ID"/>
              </w:rPr>
            </w:pPr>
            <w:r w:rsidRPr="00826116">
              <w:rPr>
                <w:rFonts w:ascii="Times New Roman" w:eastAsia="Times New Roman" w:hAnsi="Times New Roman"/>
                <w:sz w:val="20"/>
                <w:szCs w:val="20"/>
                <w:lang w:val="id-ID" w:eastAsia="id-ID"/>
              </w:rPr>
              <w:t>0,91</w:t>
            </w:r>
          </w:p>
        </w:tc>
      </w:tr>
      <w:tr w:rsidR="00E876D1" w:rsidRPr="00826116" w:rsidTr="00826116">
        <w:trPr>
          <w:jc w:val="center"/>
        </w:trPr>
        <w:tc>
          <w:tcPr>
            <w:tcW w:w="2021" w:type="dxa"/>
            <w:shd w:val="clear" w:color="auto" w:fill="auto"/>
          </w:tcPr>
          <w:p w:rsidR="00E876D1" w:rsidRPr="00826116" w:rsidRDefault="00E876D1" w:rsidP="0017737A">
            <w:pPr>
              <w:spacing w:after="0" w:line="240" w:lineRule="auto"/>
              <w:contextualSpacing/>
              <w:jc w:val="both"/>
              <w:rPr>
                <w:rFonts w:ascii="Times New Roman" w:eastAsia="Times New Roman" w:hAnsi="Times New Roman"/>
                <w:sz w:val="20"/>
                <w:szCs w:val="20"/>
                <w:lang w:val="id-ID" w:eastAsia="id-ID"/>
              </w:rPr>
            </w:pPr>
            <w:r w:rsidRPr="005E43BA">
              <w:rPr>
                <w:rFonts w:ascii="Times New Roman" w:hAnsi="Times New Roman"/>
                <w:sz w:val="18"/>
                <w:szCs w:val="20"/>
                <w:lang w:val="id-ID"/>
              </w:rPr>
              <w:t>BS537</w:t>
            </w:r>
          </w:p>
        </w:tc>
        <w:tc>
          <w:tcPr>
            <w:tcW w:w="1139" w:type="dxa"/>
            <w:shd w:val="clear" w:color="auto" w:fill="auto"/>
          </w:tcPr>
          <w:p w:rsidR="00E876D1" w:rsidRPr="00826116" w:rsidRDefault="00E876D1" w:rsidP="0017737A">
            <w:pPr>
              <w:spacing w:after="0" w:line="240" w:lineRule="auto"/>
              <w:contextualSpacing/>
              <w:jc w:val="center"/>
              <w:rPr>
                <w:rFonts w:ascii="Times New Roman" w:eastAsia="Times New Roman" w:hAnsi="Times New Roman"/>
                <w:sz w:val="20"/>
                <w:szCs w:val="20"/>
                <w:lang w:val="id-ID" w:eastAsia="id-ID"/>
              </w:rPr>
            </w:pPr>
            <w:r w:rsidRPr="00826116">
              <w:rPr>
                <w:rFonts w:ascii="Times New Roman" w:eastAsia="Times New Roman" w:hAnsi="Times New Roman"/>
                <w:sz w:val="20"/>
                <w:szCs w:val="20"/>
                <w:lang w:val="id-ID" w:eastAsia="id-ID"/>
              </w:rPr>
              <w:t>0</w:t>
            </w:r>
          </w:p>
        </w:tc>
      </w:tr>
      <w:tr w:rsidR="00E876D1" w:rsidRPr="00826116" w:rsidTr="00826116">
        <w:trPr>
          <w:jc w:val="center"/>
        </w:trPr>
        <w:tc>
          <w:tcPr>
            <w:tcW w:w="2021" w:type="dxa"/>
            <w:tcBorders>
              <w:bottom w:val="single" w:sz="4" w:space="0" w:color="auto"/>
            </w:tcBorders>
            <w:shd w:val="clear" w:color="auto" w:fill="auto"/>
          </w:tcPr>
          <w:p w:rsidR="00E876D1" w:rsidRPr="00826116" w:rsidRDefault="00E876D1" w:rsidP="00826116">
            <w:pPr>
              <w:spacing w:after="0" w:line="240" w:lineRule="auto"/>
              <w:contextualSpacing/>
              <w:jc w:val="both"/>
              <w:rPr>
                <w:rFonts w:ascii="Times New Roman" w:eastAsia="Times New Roman" w:hAnsi="Times New Roman"/>
                <w:sz w:val="20"/>
                <w:szCs w:val="20"/>
                <w:lang w:eastAsia="id-ID"/>
              </w:rPr>
            </w:pPr>
            <w:r w:rsidRPr="005E43BA">
              <w:rPr>
                <w:rFonts w:ascii="Times New Roman" w:hAnsi="Times New Roman"/>
                <w:sz w:val="18"/>
                <w:szCs w:val="20"/>
                <w:lang w:val="id-ID"/>
              </w:rPr>
              <w:t>BS</w:t>
            </w:r>
            <w:r>
              <w:rPr>
                <w:rFonts w:ascii="Times New Roman" w:hAnsi="Times New Roman"/>
                <w:sz w:val="18"/>
                <w:szCs w:val="20"/>
              </w:rPr>
              <w:t>3</w:t>
            </w:r>
          </w:p>
        </w:tc>
        <w:tc>
          <w:tcPr>
            <w:tcW w:w="1139" w:type="dxa"/>
            <w:tcBorders>
              <w:bottom w:val="single" w:sz="4" w:space="0" w:color="auto"/>
            </w:tcBorders>
            <w:shd w:val="clear" w:color="auto" w:fill="auto"/>
          </w:tcPr>
          <w:p w:rsidR="00E876D1" w:rsidRPr="00826116" w:rsidRDefault="00E876D1" w:rsidP="0017737A">
            <w:pPr>
              <w:spacing w:after="0" w:line="240" w:lineRule="auto"/>
              <w:contextualSpacing/>
              <w:jc w:val="center"/>
              <w:rPr>
                <w:rFonts w:ascii="Times New Roman" w:eastAsia="Times New Roman" w:hAnsi="Times New Roman"/>
                <w:sz w:val="20"/>
                <w:szCs w:val="20"/>
                <w:lang w:val="id-ID" w:eastAsia="id-ID"/>
              </w:rPr>
            </w:pPr>
            <w:r w:rsidRPr="00826116">
              <w:rPr>
                <w:rFonts w:ascii="Times New Roman" w:eastAsia="Times New Roman" w:hAnsi="Times New Roman"/>
                <w:sz w:val="20"/>
                <w:szCs w:val="20"/>
                <w:lang w:val="id-ID" w:eastAsia="id-ID"/>
              </w:rPr>
              <w:t>0</w:t>
            </w:r>
          </w:p>
        </w:tc>
      </w:tr>
    </w:tbl>
    <w:p w:rsidR="005057B1" w:rsidRPr="00E65EF0" w:rsidRDefault="005057B1" w:rsidP="000E15AD">
      <w:pPr>
        <w:pStyle w:val="KetTabel"/>
        <w:numPr>
          <w:ilvl w:val="0"/>
          <w:numId w:val="0"/>
        </w:numPr>
        <w:spacing w:after="0"/>
        <w:ind w:left="360"/>
        <w:jc w:val="both"/>
        <w:rPr>
          <w:i/>
          <w:iCs/>
        </w:rPr>
      </w:pPr>
    </w:p>
    <w:p w:rsidR="00135118" w:rsidRDefault="00135118" w:rsidP="00C7129D">
      <w:pPr>
        <w:pStyle w:val="BodyText"/>
      </w:pPr>
      <w:r w:rsidRPr="00E65EF0">
        <w:t xml:space="preserve">Analisis pita DNA dan nilai PIC menunjukan diantara 5 pasang primer SSR yang digunakan terdapat 3 pasang primer yang dapat mengamplifikasi 4 spesies lumut hati. Primer-primer yang informatif ditunjukkan oleh nilai PIC ≥ 0,5 (Sharma, </w:t>
      </w:r>
      <w:r w:rsidRPr="009020D0">
        <w:rPr>
          <w:i/>
        </w:rPr>
        <w:t>et al</w:t>
      </w:r>
      <w:r w:rsidRPr="00E65EF0">
        <w:t xml:space="preserve">., 2009). Nilai PIC tertinggi terdapat pada pasangan primer </w:t>
      </w:r>
      <w:r w:rsidR="006C35B8" w:rsidRPr="005E43BA">
        <w:rPr>
          <w:sz w:val="18"/>
        </w:rPr>
        <w:t>F209</w:t>
      </w:r>
      <w:r w:rsidR="006C35B8">
        <w:rPr>
          <w:sz w:val="18"/>
        </w:rPr>
        <w:t xml:space="preserve"> </w:t>
      </w:r>
      <w:r w:rsidRPr="00E65EF0">
        <w:t xml:space="preserve">sebesar 0,91. Nilai PIC pada pasangan primer </w:t>
      </w:r>
      <w:r w:rsidR="006C35B8" w:rsidRPr="005E43BA">
        <w:rPr>
          <w:sz w:val="18"/>
        </w:rPr>
        <w:t>F218</w:t>
      </w:r>
      <w:r w:rsidRPr="00E65EF0">
        <w:t xml:space="preserve"> 0,90 dan pasangan primer </w:t>
      </w:r>
      <w:r w:rsidR="006C35B8" w:rsidRPr="005E43BA">
        <w:rPr>
          <w:sz w:val="18"/>
        </w:rPr>
        <w:t>F231</w:t>
      </w:r>
      <w:r w:rsidRPr="00E65EF0">
        <w:t xml:space="preserve"> memiliki nilai primer paling rendah dengan nilai 0,64. Dan dua pasang primer lainnya </w:t>
      </w:r>
      <w:r w:rsidR="006C35B8" w:rsidRPr="005E43BA">
        <w:rPr>
          <w:sz w:val="18"/>
          <w:lang w:val="id-ID"/>
        </w:rPr>
        <w:t>BS537</w:t>
      </w:r>
      <w:r w:rsidR="006C35B8">
        <w:rPr>
          <w:sz w:val="18"/>
        </w:rPr>
        <w:t xml:space="preserve"> </w:t>
      </w:r>
      <w:r w:rsidR="006C35B8">
        <w:t>dan</w:t>
      </w:r>
      <w:r w:rsidRPr="00E65EF0">
        <w:t xml:space="preserve"> </w:t>
      </w:r>
      <w:r w:rsidR="006C35B8" w:rsidRPr="005E43BA">
        <w:rPr>
          <w:sz w:val="18"/>
          <w:lang w:val="id-ID"/>
        </w:rPr>
        <w:t>BS</w:t>
      </w:r>
      <w:r w:rsidR="006C35B8">
        <w:rPr>
          <w:sz w:val="18"/>
        </w:rPr>
        <w:t>3</w:t>
      </w:r>
      <w:r w:rsidRPr="00E65EF0">
        <w:t xml:space="preserve"> tidak dapat mengamplifikasi empat sample lumut hati karena tidak terdapatnya pita DNA.</w:t>
      </w:r>
    </w:p>
    <w:p w:rsidR="00C56084" w:rsidRDefault="00C56084" w:rsidP="00C7129D">
      <w:pPr>
        <w:pStyle w:val="BodyText"/>
      </w:pPr>
    </w:p>
    <w:p w:rsidR="00C56084" w:rsidRPr="00E65EF0" w:rsidRDefault="00C56084" w:rsidP="00C7129D">
      <w:pPr>
        <w:pStyle w:val="BodyText"/>
      </w:pPr>
      <w:r w:rsidRPr="00C56084">
        <w:t>Tabel 2 menunjukkan indeks keanekaragaman diperkirakan untuk kolam renang Austria dan Belgia berdasarkan 1052 penanda DArT. Nilai-nilai kekayaan alel yang langka (A25) yang dicatat di kolam pemuliaan Austria dan Belgia adalah 1,396 dan 1,341, masing-masing, menunjukkan bahwa kolam pembiakan Austria mengandung keragaman yang sedikit lebih tinggi daripada kolam Belgia. Selanjutnya, persentase penanda polimorfik yang tercatat di kolam pemuliaan Austria dan Belgia adalah 93,79% dan 91,46%, masing-masing (Tabel 2). Nilai rata-rata dari jumlah efektif alel per lokus (NE) yang ditemukan di kolam pemuliaan Austria dan Belgia adalah 1,698 dan 1,602, masing-masing. Nilai HE dari kolam renang Austria dan Belgia masing-masing 0,411 dan 0,375. Selanjutnya, nilai-nilai PIC dari kolam renang Austria dan Belgia adalah 0,337 dan 0,298, masing-masing.</w:t>
      </w:r>
    </w:p>
    <w:p w:rsidR="00537B9A" w:rsidRPr="00E65EF0" w:rsidRDefault="00F93423" w:rsidP="000E15AD">
      <w:pPr>
        <w:pStyle w:val="Heading1"/>
        <w:spacing w:after="0"/>
      </w:pPr>
      <w:r w:rsidRPr="00E65EF0">
        <w:t>pembahasan</w:t>
      </w:r>
    </w:p>
    <w:p w:rsidR="0037632D" w:rsidRPr="00E65EF0" w:rsidRDefault="0037632D" w:rsidP="0037632D">
      <w:pPr>
        <w:spacing w:after="0"/>
      </w:pPr>
    </w:p>
    <w:p w:rsidR="00C56084" w:rsidRPr="008E5D86" w:rsidRDefault="00C56084" w:rsidP="00C56084">
      <w:pPr>
        <w:pStyle w:val="BodyText"/>
        <w:rPr>
          <w:highlight w:val="cyan"/>
        </w:rPr>
      </w:pPr>
      <w:r w:rsidRPr="008E5D86">
        <w:rPr>
          <w:highlight w:val="cyan"/>
        </w:rPr>
        <w:t xml:space="preserve">Sebagai pengakuan atas keunggulan relatif SSR dalam mendeteksi polimorfisme DNA [70], kekuatan diskriminatif masing-masing penanda SSR dinilai dengan menghitung konten informasi polimorfik (PIC). Nilai PIC lebih besar dari 0,7 dianggap sangat informatif, sedangkan nilai 0,44 </w:t>
      </w:r>
      <w:r w:rsidRPr="008E5D86">
        <w:rPr>
          <w:highlight w:val="cyan"/>
        </w:rPr>
        <w:lastRenderedPageBreak/>
        <w:t>dianggap cukup informatif. Dalam penelitian ini hasilnya menunjukkan nilai rata-rata PIC yang tinggi (rata-rata = 0,66) di semua lokus yang diuji.</w:t>
      </w:r>
    </w:p>
    <w:p w:rsidR="00C56084" w:rsidRDefault="00C56084" w:rsidP="00C56084">
      <w:pPr>
        <w:pStyle w:val="BodyText"/>
      </w:pPr>
      <w:r w:rsidRPr="008E5D86">
        <w:rPr>
          <w:highlight w:val="cyan"/>
        </w:rPr>
        <w:t>Hasilnya lebih lanjut mengungkapkan bahwa dengan pengecualian locus sMg00016 (PIC = 0,47); sMg00087 (PIC = 0,82) akan menjadi yang terbaik dalam menyaring genotip kelapa sawit NIFOR diikuti oleh sMo00102 (PIC = 0,77), dan sMg00179 (PIC = 0,76). Dengan demikian, nilai PIC menunjukkan bahwa sekitar sembilan lokus ini bersifat informatif dan mampu membedakan antar genotipe. Hasil yang sangat mirip diperoleh dalam penelitian yang melibatkan analisis 8 lokus mikrosatelit dalam populasi 48 pohon induk kelapa sawit (E. guineensis) dari perkebunan pemuliaan Univanich Palm Oil Public Company Ltd di mana PIC berkisar antara 0,580 hingga 0,821. [71], mengonfirmasi bahwa microsatellite kelapa sawit sangat informatif. Arias dkk. [40] juga melaporkan nilai PIC maksimum 0,822 dalam studi perbandingan 189 bahan kelapa sawit yang diproduksi oleh perusahaan komersial yang berbeda menggunakan 17 penanda SSR. Hasil dari penelitian ini sesuai dengan</w:t>
      </w:r>
      <w:r>
        <w:t xml:space="preserve"> laporan sebelumnya dari Billotte et al. [52] dan Singh et al. [39] pada polimorfisme tinggi dari marka mikrosatelit CIRAD dan MPOB kelapa sawit yang digunakan dalam penelitian ini. Pasangan penanda mikrosatelit yang sangat polimorfik ini telah digunakan untuk sidik jari genetik dalam program pemuliaan.</w:t>
      </w:r>
    </w:p>
    <w:p w:rsidR="00C56084" w:rsidRDefault="00C56084" w:rsidP="00C56084">
      <w:pPr>
        <w:pStyle w:val="BodyText"/>
      </w:pPr>
      <w:r w:rsidRPr="00C56084">
        <w:t>Penanda mikrosatelit bersifat multi-alelik dan ko-dominan, maka keunggulan relatifnya dalam mendeteksi polimorfisme DNA. Perbandingan hasil yang diperoleh dalam penelitian ini (4 - 9 alel per lokus dengan rata-rata 6,4 alel / lokus) dengan yang dipublikasikan sebelumnya menunjukkan bahwa rata-rata jumlah alel per lokus relatif lebih tinggi daripada yang sebelumnya dilaporkan untuk dua orang tua ( LM2T dan LM10T) dari populasi siklus minyak seleksi pertama BRT10 dengan perkiraan rata-rata 1,75 alel / lokus [72]. Itu juga lebih tinggi dari yang dilaporkan untuk sampel plasma nutfah Nigeria yang lebih baik dari asal NIFOR dan beberapa bahan survei dari Ayangba dan Bida (5,4 dan 5,3, masing-masing) dipertahankan di Pusat Nasional de la Recherche Agronomique (CNRA) di Pantai Gading [8] dan 9 D x P salib kelapa sawit dari berbagai perusahaan komersial Kolombia (4,5 alel per lokus) menggunakan 16 lokus SSR [40]. Namun, rata-rata alel per lokus dalam penelitian ini lebih rendah dibandingkan dengan 8 alel per lokus yang dilaporkan oleh Thongthawee et al. [71] di antara 132 pohon induk dari program pemuliaan kelapa sawit Thailand yang dilakukan di Univanich Palm Oil Public Company Ltd, menggunakan 8 lokus mikrosatelit.</w:t>
      </w:r>
    </w:p>
    <w:p w:rsidR="00C56084" w:rsidRDefault="00C56084" w:rsidP="00C56084">
      <w:pPr>
        <w:pStyle w:val="BodyText"/>
      </w:pPr>
      <w:r>
        <w:t>Beberapa variabilitas ini dapat dijelaskan oleh perbedaan dalam jumlah genotipe yang terlibat, ditambah dengan jumlah penanda SSR yang digunakan. Jumlah alel per lokus dipengaruhi oleh jumlah penanda dan ukuran sampel yang dianalisis. Singh et al. [39] sebelumnya melaporkan jumlah alel per lokus yang lebih rendah (2.2 - 3.2) pada E.</w:t>
      </w:r>
    </w:p>
    <w:p w:rsidR="00C56084" w:rsidRDefault="00C56084" w:rsidP="00C56084">
      <w:pPr>
        <w:pStyle w:val="BodyText"/>
      </w:pPr>
      <w:r>
        <w:t>plasma nutfah guineensis menggunakan kumpulan SSR yang lebih kecil dan jumlah alel meningkat (2.8 - 3.9) ketika Ting et al. [51] menggunakan serangkaian SSR yang lebih besar untuk mengevaluasi kumpulan plasma nutfah kelapa sawit yang lebih luas. Bahkan, Augustina dkk. [73] melaporkan total 163 alel (mean = 8.2) di antara 85 aksesi pisifera dari koleksi plasma nutfah asal yang berbeda di Sampoerna Agro Tbk (SA) di Indonesia. Bakoumé et al. [37] mendeteksi total 209 alel, dengan jumlah rata-rata 13,1 alel per lokus dalam sampel dari 494 kelapa sawit yang berasal dari 10 negara Afrika.</w:t>
      </w:r>
    </w:p>
    <w:p w:rsidR="00C56084" w:rsidRDefault="00C56084" w:rsidP="00C56084">
      <w:pPr>
        <w:pStyle w:val="BodyText"/>
      </w:pPr>
      <w:r>
        <w:t>Cochard dkk. [8] memperoleh total 202 alel, dengan rata-rata 14,5 alel per lokus dalam 318 sampel minyak sawit dari delapan negara. Rendahnya jumlah alel dalam penelitian ini menunjukkan ukuran kecil bahan yang digunakan, yaitu, beberapa orang tua dari program pemuliaan dan jumlah keturunan yang terbatas untuk persilangan mereka. Hibridisasi dan seleksi ini cenderung mempengaruhi populasi dan menurunkan variabilitas alel. Beberapa penelitian menunjukkan kecenderungan umum hilangnya keragaman setelah beberapa siklus seleksi. Dalam studi terkait, Bakoumé et al.</w:t>
      </w:r>
    </w:p>
    <w:p w:rsidR="00C56084" w:rsidRDefault="00C56084" w:rsidP="00C56084">
      <w:pPr>
        <w:pStyle w:val="BodyText"/>
      </w:pPr>
      <w:r>
        <w:t>[37] menyelidiki keragaman alelik dari 3 materi pemuliaan, menggunakan 16 penanda mikrosatelit dan mengamati bahwa alel langka adalah alel umum pada populasi kelapa sawit liar yang menunjukkan penurunan karena bertahun-tahun seleksi dalam bahan.</w:t>
      </w:r>
    </w:p>
    <w:p w:rsidR="00C56084" w:rsidRDefault="00C56084" w:rsidP="00C56084">
      <w:pPr>
        <w:pStyle w:val="BodyText"/>
      </w:pPr>
    </w:p>
    <w:p w:rsidR="00CA2F02" w:rsidRPr="00E65EF0" w:rsidRDefault="00CA2F02" w:rsidP="00850726">
      <w:pPr>
        <w:pStyle w:val="BodyText"/>
      </w:pPr>
      <w:r w:rsidRPr="00E65EF0">
        <w:t xml:space="preserve">Hasil visualisasi PCR-ISSR dari lima pasang primer yang digunakan tiga pasang primer mampu mengamplifikasi empat sampel yang digunakan dan dua pasang primer tidak dapat mengamplifikasi empat sample yang digunakan. </w:t>
      </w:r>
      <w:r w:rsidR="00850726">
        <w:rPr>
          <w:lang w:val="id-ID"/>
        </w:rPr>
        <w:t xml:space="preserve">Pada dasarnya </w:t>
      </w:r>
      <w:r w:rsidRPr="00E65EF0">
        <w:t>solasi DNA genom terdiri dari tiga langkah utama, yaitu perusakan dinding sel, (lisis), pemisahan DNA dari bahan padat seperti selulosa dan protein, serta pemurnian DNA (Langga, 2012). Langkah-langkah tersebut menggunakan zat-zat kimia yang memiliki fungsi khusus.</w:t>
      </w:r>
    </w:p>
    <w:p w:rsidR="00E76763" w:rsidRDefault="00CA2F02" w:rsidP="00850726">
      <w:pPr>
        <w:pStyle w:val="BodyText"/>
        <w:rPr>
          <w:lang w:val="id-ID"/>
        </w:rPr>
      </w:pPr>
      <w:r w:rsidRPr="00E65EF0">
        <w:t xml:space="preserve">Hasil pengujian kuantitas dengan nanodrop menunjukkan hasil yang cukup baik. Empat sample memperoleh DNA genom dengan kemurnian dan konsentrasi yang tinggi. </w:t>
      </w:r>
    </w:p>
    <w:p w:rsidR="00E76763" w:rsidRPr="0097583D" w:rsidRDefault="00CA2F02" w:rsidP="0097583D">
      <w:pPr>
        <w:pStyle w:val="BodyText"/>
      </w:pPr>
      <w:r w:rsidRPr="00E65EF0">
        <w:t xml:space="preserve">Dari lima pasang primer yang digunakan tiga pasang primer berhasil mengamplifikasi DNA genom </w:t>
      </w:r>
      <w:r w:rsidR="00E76763">
        <w:rPr>
          <w:lang w:val="id-ID"/>
        </w:rPr>
        <w:t xml:space="preserve">yaitu primer </w:t>
      </w:r>
      <w:r w:rsidR="006141F9" w:rsidRPr="005E43BA">
        <w:rPr>
          <w:sz w:val="18"/>
        </w:rPr>
        <w:t>F218</w:t>
      </w:r>
      <w:r w:rsidR="00E76763" w:rsidRPr="00E65EF0">
        <w:t xml:space="preserve">, </w:t>
      </w:r>
      <w:r w:rsidR="006141F9" w:rsidRPr="005E43BA">
        <w:rPr>
          <w:sz w:val="18"/>
        </w:rPr>
        <w:t>F231</w:t>
      </w:r>
      <w:r w:rsidR="00E76763" w:rsidRPr="00E65EF0">
        <w:t xml:space="preserve">, </w:t>
      </w:r>
      <w:r w:rsidR="006141F9" w:rsidRPr="005E43BA">
        <w:rPr>
          <w:sz w:val="18"/>
        </w:rPr>
        <w:t>F2</w:t>
      </w:r>
      <w:r w:rsidR="006141F9">
        <w:rPr>
          <w:sz w:val="18"/>
        </w:rPr>
        <w:t>09</w:t>
      </w:r>
      <w:r w:rsidR="006141F9">
        <w:rPr>
          <w:lang w:val="id-ID"/>
        </w:rPr>
        <w:t xml:space="preserve"> </w:t>
      </w:r>
      <w:r w:rsidR="00E76763">
        <w:rPr>
          <w:lang w:val="id-ID"/>
        </w:rPr>
        <w:t>(</w:t>
      </w:r>
      <w:r w:rsidR="00E76763" w:rsidRPr="00E65EF0">
        <w:t>Brzyski,</w:t>
      </w:r>
      <w:r w:rsidR="00E76763">
        <w:rPr>
          <w:lang w:val="id-ID"/>
        </w:rPr>
        <w:t xml:space="preserve"> </w:t>
      </w:r>
      <w:r w:rsidR="00E76763" w:rsidRPr="009020D0">
        <w:rPr>
          <w:i/>
        </w:rPr>
        <w:t>et al</w:t>
      </w:r>
      <w:r w:rsidR="00E76763" w:rsidRPr="00E65EF0">
        <w:t>., 2012</w:t>
      </w:r>
      <w:r w:rsidR="00E76763">
        <w:rPr>
          <w:lang w:val="id-ID"/>
        </w:rPr>
        <w:t xml:space="preserve">). </w:t>
      </w:r>
      <w:r w:rsidR="0097583D">
        <w:t xml:space="preserve">Primer yang digunakan </w:t>
      </w:r>
      <w:r w:rsidR="0097583D">
        <w:rPr>
          <w:lang w:val="id-ID"/>
        </w:rPr>
        <w:t>p</w:t>
      </w:r>
      <w:r w:rsidR="00E76763">
        <w:rPr>
          <w:lang w:val="id-ID"/>
        </w:rPr>
        <w:t xml:space="preserve">ada penelitian ini </w:t>
      </w:r>
      <w:r w:rsidR="0097583D">
        <w:t xml:space="preserve">telah </w:t>
      </w:r>
      <w:r w:rsidR="0097583D">
        <w:lastRenderedPageBreak/>
        <w:t xml:space="preserve">digunakan pada spesies </w:t>
      </w:r>
      <w:r w:rsidR="0097583D" w:rsidRPr="0097583D">
        <w:rPr>
          <w:i/>
        </w:rPr>
        <w:t>Marcantia infexa</w:t>
      </w:r>
      <w:r w:rsidR="0097583D">
        <w:rPr>
          <w:i/>
        </w:rPr>
        <w:t>.</w:t>
      </w:r>
      <w:r w:rsidR="00383185">
        <w:rPr>
          <w:i/>
        </w:rPr>
        <w:t xml:space="preserve"> </w:t>
      </w:r>
      <w:r w:rsidR="0097583D">
        <w:t xml:space="preserve">Hasil </w:t>
      </w:r>
      <w:r w:rsidR="0097583D">
        <w:rPr>
          <w:lang w:val="id-ID"/>
        </w:rPr>
        <w:t xml:space="preserve">amplikon yang dihasilkan pada penelitian menunjukkan hasil yang sesuai dengan primer yang digunakan pada </w:t>
      </w:r>
      <w:r w:rsidR="00E76763">
        <w:rPr>
          <w:lang w:val="id-ID"/>
        </w:rPr>
        <w:t xml:space="preserve"> </w:t>
      </w:r>
      <w:r w:rsidR="0097583D" w:rsidRPr="0097583D">
        <w:rPr>
          <w:i/>
        </w:rPr>
        <w:t>Marcantia infexa</w:t>
      </w:r>
      <w:r w:rsidR="0097583D">
        <w:rPr>
          <w:i/>
        </w:rPr>
        <w:t xml:space="preserve"> </w:t>
      </w:r>
      <w:r w:rsidR="0097583D" w:rsidRPr="0097583D">
        <w:t>yang digunakan sebagai referensi</w:t>
      </w:r>
      <w:r w:rsidR="0097583D">
        <w:rPr>
          <w:lang w:val="id-ID"/>
        </w:rPr>
        <w:t xml:space="preserve"> </w:t>
      </w:r>
      <w:r w:rsidR="00E76763">
        <w:rPr>
          <w:lang w:val="id-ID"/>
        </w:rPr>
        <w:t>(</w:t>
      </w:r>
      <w:r w:rsidR="00E76763" w:rsidRPr="00E65EF0">
        <w:t>Brzyski,</w:t>
      </w:r>
      <w:r w:rsidR="00E76763">
        <w:rPr>
          <w:lang w:val="id-ID"/>
        </w:rPr>
        <w:t xml:space="preserve"> </w:t>
      </w:r>
      <w:r w:rsidR="00E76763" w:rsidRPr="009020D0">
        <w:rPr>
          <w:i/>
        </w:rPr>
        <w:t>et al</w:t>
      </w:r>
      <w:r w:rsidR="00E76763" w:rsidRPr="00E65EF0">
        <w:t>., 2012</w:t>
      </w:r>
      <w:r w:rsidR="00E76763">
        <w:rPr>
          <w:lang w:val="id-ID"/>
        </w:rPr>
        <w:t>). D</w:t>
      </w:r>
      <w:r w:rsidRPr="00E65EF0">
        <w:t>ua pasang primer lainnya tidak dapat m</w:t>
      </w:r>
      <w:r w:rsidR="00E76763">
        <w:t>engamplifikasi DNA genom</w:t>
      </w:r>
      <w:r w:rsidR="00E76763">
        <w:rPr>
          <w:lang w:val="id-ID"/>
        </w:rPr>
        <w:t xml:space="preserve"> yaitu primer </w:t>
      </w:r>
      <w:r w:rsidR="00056BE2" w:rsidRPr="005E43BA">
        <w:rPr>
          <w:sz w:val="18"/>
          <w:lang w:val="id-ID"/>
        </w:rPr>
        <w:t>BS537</w:t>
      </w:r>
      <w:r w:rsidR="00056BE2">
        <w:rPr>
          <w:sz w:val="18"/>
        </w:rPr>
        <w:t xml:space="preserve"> </w:t>
      </w:r>
      <w:r w:rsidR="00E76763" w:rsidRPr="00E65EF0">
        <w:t xml:space="preserve">dan </w:t>
      </w:r>
      <w:r w:rsidR="00056BE2" w:rsidRPr="005E43BA">
        <w:rPr>
          <w:sz w:val="18"/>
          <w:lang w:val="id-ID"/>
        </w:rPr>
        <w:t>BS</w:t>
      </w:r>
      <w:r w:rsidR="00056BE2">
        <w:rPr>
          <w:sz w:val="18"/>
        </w:rPr>
        <w:t>3</w:t>
      </w:r>
      <w:r w:rsidR="00E76763">
        <w:rPr>
          <w:lang w:val="id-ID"/>
        </w:rPr>
        <w:t xml:space="preserve"> (</w:t>
      </w:r>
      <w:r w:rsidR="00E76763" w:rsidRPr="00850726">
        <w:rPr>
          <w:bCs/>
          <w:color w:val="000000"/>
          <w:szCs w:val="22"/>
        </w:rPr>
        <w:t>Mo</w:t>
      </w:r>
      <w:r w:rsidR="00E76763" w:rsidRPr="00850726">
        <w:rPr>
          <w:bCs/>
          <w:color w:val="000000"/>
          <w:szCs w:val="22"/>
          <w:lang w:val="id-ID"/>
        </w:rPr>
        <w:t xml:space="preserve">, </w:t>
      </w:r>
      <w:r w:rsidR="00E76763" w:rsidRPr="00850726">
        <w:rPr>
          <w:i/>
        </w:rPr>
        <w:t>et al</w:t>
      </w:r>
      <w:r w:rsidR="00E76763" w:rsidRPr="00850726">
        <w:t>.,</w:t>
      </w:r>
      <w:r w:rsidR="00E76763" w:rsidRPr="00850726">
        <w:rPr>
          <w:lang w:val="id-ID"/>
        </w:rPr>
        <w:t xml:space="preserve"> </w:t>
      </w:r>
      <w:r w:rsidR="00E76763" w:rsidRPr="00850726">
        <w:rPr>
          <w:bCs/>
          <w:color w:val="000000"/>
          <w:szCs w:val="22"/>
          <w:lang w:val="id-ID"/>
        </w:rPr>
        <w:t>2013</w:t>
      </w:r>
      <w:r w:rsidR="00E76763" w:rsidRPr="00850726">
        <w:rPr>
          <w:lang w:val="id-ID"/>
        </w:rPr>
        <w:t>)</w:t>
      </w:r>
      <w:r w:rsidR="0097583D">
        <w:t xml:space="preserve">. Primer ini digunakan pada spesies </w:t>
      </w:r>
      <w:r w:rsidR="0097583D" w:rsidRPr="0097583D">
        <w:rPr>
          <w:i/>
        </w:rPr>
        <w:t xml:space="preserve"> Brachypodium sylvaticum</w:t>
      </w:r>
      <w:r w:rsidR="0097583D">
        <w:t xml:space="preserve">. </w:t>
      </w:r>
      <w:r w:rsidR="0097583D">
        <w:rPr>
          <w:lang w:val="id-ID"/>
        </w:rPr>
        <w:t xml:space="preserve">Hasil </w:t>
      </w:r>
      <w:r w:rsidR="0097583D">
        <w:t>penelitian</w:t>
      </w:r>
      <w:r w:rsidR="00E76763">
        <w:rPr>
          <w:lang w:val="id-ID"/>
        </w:rPr>
        <w:t xml:space="preserve"> menunjukkan primer ini tidak dapat digunakan untuk mengamplifikasi DNA lumut hati karena tidak dihasilkan amplikon yang sesuai dengan </w:t>
      </w:r>
      <w:r w:rsidR="0097583D">
        <w:t xml:space="preserve">primer yang digunakan sebagai </w:t>
      </w:r>
      <w:r w:rsidR="00E76763">
        <w:rPr>
          <w:lang w:val="id-ID"/>
        </w:rPr>
        <w:t>referensi (</w:t>
      </w:r>
      <w:r w:rsidR="00E76763" w:rsidRPr="00850726">
        <w:rPr>
          <w:bCs/>
          <w:color w:val="000000"/>
          <w:szCs w:val="22"/>
        </w:rPr>
        <w:t>Mo</w:t>
      </w:r>
      <w:r w:rsidR="00E76763" w:rsidRPr="00850726">
        <w:rPr>
          <w:bCs/>
          <w:color w:val="000000"/>
          <w:szCs w:val="22"/>
          <w:lang w:val="id-ID"/>
        </w:rPr>
        <w:t xml:space="preserve">, </w:t>
      </w:r>
      <w:r w:rsidR="00E76763" w:rsidRPr="00850726">
        <w:rPr>
          <w:i/>
        </w:rPr>
        <w:t>et al</w:t>
      </w:r>
      <w:r w:rsidR="00E76763" w:rsidRPr="00850726">
        <w:t>.,</w:t>
      </w:r>
      <w:r w:rsidR="00E76763" w:rsidRPr="00850726">
        <w:rPr>
          <w:lang w:val="id-ID"/>
        </w:rPr>
        <w:t xml:space="preserve"> </w:t>
      </w:r>
      <w:r w:rsidR="00E76763" w:rsidRPr="00850726">
        <w:rPr>
          <w:bCs/>
          <w:color w:val="000000"/>
          <w:szCs w:val="22"/>
          <w:lang w:val="id-ID"/>
        </w:rPr>
        <w:t>2013</w:t>
      </w:r>
      <w:r w:rsidR="00E76763" w:rsidRPr="00850726">
        <w:rPr>
          <w:lang w:val="id-ID"/>
        </w:rPr>
        <w:t>)</w:t>
      </w:r>
      <w:r w:rsidR="00E76763">
        <w:rPr>
          <w:lang w:val="id-ID"/>
        </w:rPr>
        <w:t>.</w:t>
      </w:r>
    </w:p>
    <w:p w:rsidR="0037632D" w:rsidRPr="00E65EF0" w:rsidRDefault="00CA2F02" w:rsidP="00850726">
      <w:pPr>
        <w:pStyle w:val="BodyText"/>
      </w:pPr>
      <w:r w:rsidRPr="00E65EF0">
        <w:t xml:space="preserve">Secara umum, hasil amplifikasi total DNA genom sampel </w:t>
      </w:r>
      <w:r w:rsidRPr="00E65EF0">
        <w:rPr>
          <w:i/>
        </w:rPr>
        <w:t xml:space="preserve">Marchantia </w:t>
      </w:r>
      <w:r w:rsidRPr="00E65EF0">
        <w:t xml:space="preserve">dengan menggunakan primer terpilih menghasilkan serangkaian pita-pita. Hasil amplifikasi dengan lima pasang primer ISSR menghasilkan pita-pita DNA yang bersifat polimorfik dan monomorfik. Pita-pita tersebut dapat diskor untuk mendapatkan nilai PIC. Nilai PIC merupakan standar untuk mengevaluasi marka genetik berdasarkan pita DNA hasil amplifikasi PCR, nilai PIC terbagi tiga yaitu PIC &gt; 0,5 = sangat informatif, 0,25 &gt; 0,5 = </w:t>
      </w:r>
      <w:r w:rsidR="00E76763">
        <w:t>sedang, dan PIC 0,25 = rendah</w:t>
      </w:r>
      <w:r w:rsidR="00E76763">
        <w:rPr>
          <w:lang w:val="id-ID"/>
        </w:rPr>
        <w:t xml:space="preserve"> </w:t>
      </w:r>
      <w:r w:rsidRPr="00E65EF0">
        <w:t xml:space="preserve">(Carsono, dkk., 2014). </w:t>
      </w:r>
    </w:p>
    <w:p w:rsidR="005057B1" w:rsidRPr="00E65EF0" w:rsidRDefault="0037632D" w:rsidP="00850726">
      <w:pPr>
        <w:pStyle w:val="BodyText"/>
      </w:pPr>
      <w:r w:rsidRPr="00E65EF0">
        <w:rPr>
          <w:lang w:val="id-ID"/>
        </w:rPr>
        <w:t>S</w:t>
      </w:r>
      <w:r w:rsidR="00CA2F02" w:rsidRPr="00E65EF0">
        <w:t xml:space="preserve">emakin besar nilai PIC sebuah primer maka menunjukkan primer tersebut baik digunakan sebagai penanda molekuler. Primer </w:t>
      </w:r>
      <w:r w:rsidR="00056BE2" w:rsidRPr="005E43BA">
        <w:rPr>
          <w:sz w:val="18"/>
        </w:rPr>
        <w:t>F2</w:t>
      </w:r>
      <w:r w:rsidR="00056BE2">
        <w:rPr>
          <w:sz w:val="18"/>
        </w:rPr>
        <w:t>09</w:t>
      </w:r>
      <w:r w:rsidR="00CA2F02" w:rsidRPr="00E65EF0">
        <w:t xml:space="preserve"> merupakan primer yang paling baik digunakan pada empat spesies lumut hati karena memiliki nilai PIC yang tinggi yaitu 0,91. Primer  </w:t>
      </w:r>
      <w:r w:rsidR="00383185" w:rsidRPr="005E43BA">
        <w:rPr>
          <w:sz w:val="18"/>
        </w:rPr>
        <w:t>F218</w:t>
      </w:r>
      <w:r w:rsidR="00383185">
        <w:rPr>
          <w:sz w:val="18"/>
        </w:rPr>
        <w:t xml:space="preserve"> </w:t>
      </w:r>
      <w:r w:rsidR="00CA2F02" w:rsidRPr="00E65EF0">
        <w:t xml:space="preserve">memiliki nilai PIC 0,90 dan primer </w:t>
      </w:r>
      <w:r w:rsidR="00383185" w:rsidRPr="005E43BA">
        <w:rPr>
          <w:sz w:val="18"/>
        </w:rPr>
        <w:t>F231</w:t>
      </w:r>
      <w:r w:rsidR="00383185">
        <w:rPr>
          <w:sz w:val="18"/>
        </w:rPr>
        <w:t xml:space="preserve"> </w:t>
      </w:r>
      <w:r w:rsidR="00CA2F02" w:rsidRPr="00E65EF0">
        <w:t xml:space="preserve">memiliki nilai PIC yang paling rendah yaitu 0,64. Sedangkan dua pasang primer  </w:t>
      </w:r>
      <w:r w:rsidR="009316E8" w:rsidRPr="005E43BA">
        <w:rPr>
          <w:sz w:val="18"/>
          <w:lang w:val="id-ID"/>
        </w:rPr>
        <w:t>BS537</w:t>
      </w:r>
      <w:r w:rsidR="009316E8" w:rsidRPr="009316E8">
        <w:t xml:space="preserve"> </w:t>
      </w:r>
      <w:r w:rsidR="009316E8" w:rsidRPr="00E65EF0">
        <w:t xml:space="preserve">dan </w:t>
      </w:r>
      <w:r w:rsidR="009316E8" w:rsidRPr="005E43BA">
        <w:rPr>
          <w:sz w:val="18"/>
          <w:lang w:val="id-ID"/>
        </w:rPr>
        <w:t>BS</w:t>
      </w:r>
      <w:r w:rsidR="009316E8">
        <w:rPr>
          <w:sz w:val="18"/>
        </w:rPr>
        <w:t>3</w:t>
      </w:r>
      <w:r w:rsidR="00CA2F02" w:rsidRPr="00E65EF0">
        <w:t xml:space="preserve"> tidak dapat mengamplifikasi empat spesies lumut hati. Ini mungkin disebabkan oleh program PCR yang tidak tepat. Hal lain yang dapat menyebabkan sampel DNA lumut hati tidak dapat teramplifikasi dikarenakan primer yang tidak sesuai dengan DNA lumut hati yang diteliti karena tidak terdapat kecocokan antara DNA lumut hati dengan sekuen primer yang digunakan (Carsono, dkk.,</w:t>
      </w:r>
      <w:r w:rsidR="00CA2F02" w:rsidRPr="00E65EF0">
        <w:rPr>
          <w:lang w:val="id-ID"/>
        </w:rPr>
        <w:t xml:space="preserve"> </w:t>
      </w:r>
      <w:r w:rsidR="00CA2F02" w:rsidRPr="00E65EF0">
        <w:t>2014).</w:t>
      </w:r>
    </w:p>
    <w:p w:rsidR="00F93423" w:rsidRPr="00E65EF0" w:rsidRDefault="00F93423" w:rsidP="000E15AD">
      <w:pPr>
        <w:pStyle w:val="Heading1"/>
        <w:spacing w:after="0"/>
      </w:pPr>
      <w:r w:rsidRPr="00E65EF0">
        <w:t>kesimpulan</w:t>
      </w:r>
    </w:p>
    <w:p w:rsidR="00FD66E5" w:rsidRPr="00E65EF0" w:rsidRDefault="00FD66E5" w:rsidP="00FD66E5">
      <w:pPr>
        <w:spacing w:after="0"/>
      </w:pPr>
    </w:p>
    <w:p w:rsidR="00C56084" w:rsidRDefault="00C56084" w:rsidP="008E0E72">
      <w:pPr>
        <w:pStyle w:val="BodyText"/>
      </w:pPr>
      <w:r w:rsidRPr="00C56084">
        <w:t>Sepuluh pembuat mikrosatelit secara independen membedakan rata-rata 8 genotipe dari 15 genotipe yang dievaluasi dalam penelitian ini. Oleh karena itu, analisis lebih lanjut menggunakan sejumlah besar penanda mikrosatelit dan sampel diusulkan. Selain itu, melibatkan lebih banyak penanda SSR untuk genotip diharapkan untuk mengelompokkan genotipe orangtua dengan cara yang lebih baik. Nilai PIC yang tinggi menunjukkan bahwa penanda mikrosatelit sangat bermanfaat untuk analisis keragaman genetik. Loci mEgCIR0790, mEgCIR0793, sMg00087, sMg00154 dan sMo00102 adalah penanda mikrosatelit yang paling efisien dalam mendeteksi variasi genetik di antara genotipe induk. Koefisien disimilaritas genetik pairwise terendah tercatat antara induk genotipe AD4 dan T8. Sebagai hasilnya, genotip induk ini dapat digunakan untuk mempelajari korelasi antara jarak genetik dan heterosis dalam Program Pemuliaan Utama kelapa sawit NIFOR. Secara umum, hasil penelitian ini akan membantu untuk merancang persilangan di antara para orang tua ini untuk program pemuliaan dan seleksi di masa depan.</w:t>
      </w:r>
    </w:p>
    <w:p w:rsidR="009316E8" w:rsidRDefault="00CA7758" w:rsidP="008E0E72">
      <w:pPr>
        <w:pStyle w:val="BodyText"/>
      </w:pPr>
      <w:r w:rsidRPr="00E65EF0">
        <w:t xml:space="preserve">Tiga pasang primer yang dapat mengamplifikasi sample Marchantia yaitu primer JQ812721 (F+R) dapat mengamplifikasi sample Em dan Ge. Primer JQ812718 (F+R) dapat mengamplifikasi sample Ge, Pa, dan Po. JQ812714 (F+R) dapat mengamplifikasi sample Pa dan Po. </w:t>
      </w:r>
      <w:r w:rsidR="009316E8" w:rsidRPr="005E43BA">
        <w:rPr>
          <w:sz w:val="18"/>
        </w:rPr>
        <w:t>F218</w:t>
      </w:r>
      <w:r w:rsidR="009316E8" w:rsidRPr="00E65EF0">
        <w:t xml:space="preserve">, </w:t>
      </w:r>
      <w:r w:rsidR="009316E8" w:rsidRPr="005E43BA">
        <w:rPr>
          <w:sz w:val="18"/>
        </w:rPr>
        <w:t>F231</w:t>
      </w:r>
      <w:r w:rsidR="009316E8" w:rsidRPr="00E65EF0">
        <w:t xml:space="preserve">, </w:t>
      </w:r>
      <w:r w:rsidR="009316E8" w:rsidRPr="005E43BA">
        <w:rPr>
          <w:sz w:val="18"/>
        </w:rPr>
        <w:t>F2</w:t>
      </w:r>
      <w:r w:rsidR="009316E8">
        <w:rPr>
          <w:sz w:val="18"/>
        </w:rPr>
        <w:t>09</w:t>
      </w:r>
    </w:p>
    <w:p w:rsidR="00CA2F02" w:rsidRPr="00E65EF0" w:rsidRDefault="00CA7758" w:rsidP="008E0E72">
      <w:pPr>
        <w:pStyle w:val="BodyText"/>
      </w:pPr>
      <w:r w:rsidRPr="00E65EF0">
        <w:t xml:space="preserve">Nilai PIC primer </w:t>
      </w:r>
      <w:r w:rsidR="009316E8" w:rsidRPr="005E43BA">
        <w:rPr>
          <w:sz w:val="18"/>
        </w:rPr>
        <w:t>F2</w:t>
      </w:r>
      <w:r w:rsidR="009316E8">
        <w:rPr>
          <w:sz w:val="18"/>
        </w:rPr>
        <w:t>09</w:t>
      </w:r>
      <w:r w:rsidRPr="00E65EF0">
        <w:t xml:space="preserve"> merupakan nilai tertinggi sebesar 0,91 menunjukkan primer ini sangat informatif. Primer </w:t>
      </w:r>
      <w:r w:rsidR="009316E8" w:rsidRPr="005E43BA">
        <w:rPr>
          <w:sz w:val="18"/>
        </w:rPr>
        <w:t>F218</w:t>
      </w:r>
      <w:r w:rsidRPr="00E65EF0">
        <w:t xml:space="preserve">memiliki nilai PIC sebesar 0,90 menunjukkan primer ini sangat informatif dan Primer </w:t>
      </w:r>
      <w:r w:rsidR="009316E8" w:rsidRPr="005E43BA">
        <w:rPr>
          <w:sz w:val="18"/>
        </w:rPr>
        <w:t>F231</w:t>
      </w:r>
      <w:r w:rsidRPr="00E65EF0">
        <w:t xml:space="preserve"> memiliki nilai PIC terendah sebesar 0,64 menunjukkan tiga primer ini sangat informatif digunakan pada empat sampel Marchantia karena nilai PICnya lebih dari 0,5. </w:t>
      </w:r>
    </w:p>
    <w:p w:rsidR="006E6AB8" w:rsidRPr="00E65EF0" w:rsidRDefault="006E6AB8" w:rsidP="000E15AD">
      <w:pPr>
        <w:keepNext/>
        <w:keepLines/>
        <w:tabs>
          <w:tab w:val="left" w:pos="216"/>
        </w:tabs>
        <w:spacing w:before="360" w:after="0" w:line="240" w:lineRule="auto"/>
        <w:outlineLvl w:val="0"/>
        <w:rPr>
          <w:rFonts w:ascii="Times New Roman" w:eastAsia="MS Mincho" w:hAnsi="Times New Roman"/>
          <w:b/>
          <w:caps/>
          <w:noProof/>
          <w:szCs w:val="20"/>
        </w:rPr>
      </w:pPr>
      <w:r w:rsidRPr="00E65EF0">
        <w:rPr>
          <w:rFonts w:ascii="Times New Roman" w:eastAsia="MS Mincho" w:hAnsi="Times New Roman"/>
          <w:b/>
          <w:caps/>
          <w:noProof/>
          <w:szCs w:val="20"/>
          <w:lang w:val="id-ID"/>
        </w:rPr>
        <w:t>UCAPAn terima kasih</w:t>
      </w:r>
      <w:r w:rsidRPr="00E65EF0">
        <w:rPr>
          <w:rFonts w:ascii="Times New Roman" w:eastAsia="MS Mincho" w:hAnsi="Times New Roman"/>
          <w:b/>
          <w:caps/>
          <w:noProof/>
          <w:szCs w:val="20"/>
        </w:rPr>
        <w:t xml:space="preserve"> </w:t>
      </w:r>
    </w:p>
    <w:p w:rsidR="006E6AB8" w:rsidRDefault="006E6AB8" w:rsidP="000E15AD">
      <w:pPr>
        <w:tabs>
          <w:tab w:val="left" w:pos="288"/>
        </w:tabs>
        <w:spacing w:after="0" w:line="228" w:lineRule="auto"/>
        <w:ind w:firstLine="397"/>
        <w:jc w:val="both"/>
        <w:rPr>
          <w:rFonts w:ascii="Times New Roman" w:eastAsia="MS Mincho" w:hAnsi="Times New Roman"/>
          <w:spacing w:val="-1"/>
          <w:szCs w:val="20"/>
          <w:lang w:val="id-ID"/>
        </w:rPr>
      </w:pPr>
      <w:r w:rsidRPr="00E65EF0">
        <w:rPr>
          <w:rStyle w:val="BodyTextChar"/>
        </w:rPr>
        <w:t xml:space="preserve">Terimakasih kepada Kepala Laboratorium </w:t>
      </w:r>
      <w:r w:rsidR="00855C2F" w:rsidRPr="00E65EF0">
        <w:rPr>
          <w:rStyle w:val="BodyTextChar"/>
        </w:rPr>
        <w:t>Laboratorium Sel dan Molekuler Balai Besar Penelitian Bioteknologi dan Sumberdaya Genetika Pertanian (BB-Biogen) Cimanggu-Bogor</w:t>
      </w:r>
      <w:r w:rsidR="00855C2F" w:rsidRPr="00E65EF0">
        <w:rPr>
          <w:rFonts w:ascii="Times New Roman" w:eastAsia="MS Mincho" w:hAnsi="Times New Roman"/>
          <w:spacing w:val="-1"/>
          <w:szCs w:val="20"/>
          <w:lang w:val="id-ID"/>
        </w:rPr>
        <w:t>.</w:t>
      </w:r>
    </w:p>
    <w:p w:rsidR="00717632" w:rsidRDefault="00717632" w:rsidP="000E15AD">
      <w:pPr>
        <w:tabs>
          <w:tab w:val="left" w:pos="288"/>
        </w:tabs>
        <w:spacing w:after="0" w:line="228" w:lineRule="auto"/>
        <w:ind w:firstLine="397"/>
        <w:jc w:val="both"/>
        <w:rPr>
          <w:rFonts w:ascii="Times New Roman" w:eastAsia="MS Mincho" w:hAnsi="Times New Roman"/>
          <w:spacing w:val="-1"/>
          <w:szCs w:val="20"/>
          <w:lang w:val="id-ID"/>
        </w:rPr>
      </w:pPr>
    </w:p>
    <w:p w:rsidR="00537B9A" w:rsidRPr="00E65EF0" w:rsidRDefault="007A310A" w:rsidP="000A5FE6">
      <w:pPr>
        <w:pStyle w:val="Heading1"/>
        <w:spacing w:before="0" w:after="0"/>
      </w:pPr>
      <w:r w:rsidRPr="00E65EF0">
        <w:t>Daftar Pustaka</w:t>
      </w:r>
    </w:p>
    <w:p w:rsidR="0091273E" w:rsidRPr="00E65EF0" w:rsidRDefault="0091273E" w:rsidP="000E15AD">
      <w:pPr>
        <w:pStyle w:val="references"/>
        <w:spacing w:after="0"/>
        <w:rPr>
          <w:rFonts w:eastAsia="MS Mincho"/>
          <w:szCs w:val="20"/>
        </w:rPr>
      </w:pPr>
    </w:p>
    <w:p w:rsidR="008E7AC1" w:rsidRPr="00E65EF0" w:rsidRDefault="008E7AC1" w:rsidP="00850726">
      <w:pPr>
        <w:pStyle w:val="DaftarPustaka"/>
      </w:pPr>
      <w:r w:rsidRPr="00E65EF0">
        <w:t xml:space="preserve">Avval, S. E. 2017. Assessing Polymorphism Information Content (PIC) Using SSR Molecular Markers on Local Species of </w:t>
      </w:r>
      <w:r w:rsidRPr="00E65EF0">
        <w:rPr>
          <w:i/>
        </w:rPr>
        <w:t>Citrullus Colocynthis.</w:t>
      </w:r>
      <w:r w:rsidRPr="00E65EF0">
        <w:t xml:space="preserve"> Case Study: Iran, Sistan-Balouchestan Province. </w:t>
      </w:r>
      <w:r w:rsidRPr="00E65EF0">
        <w:rPr>
          <w:i/>
        </w:rPr>
        <w:t>Journal of Molecular Biology Research</w:t>
      </w:r>
      <w:r w:rsidR="00A33A20" w:rsidRPr="00E65EF0">
        <w:t xml:space="preserve">. </w:t>
      </w:r>
      <w:r w:rsidRPr="00E65EF0">
        <w:t>Vol. 7 (1).</w:t>
      </w:r>
    </w:p>
    <w:p w:rsidR="0091273E" w:rsidRPr="00E65EF0" w:rsidRDefault="0091273E" w:rsidP="00850726">
      <w:pPr>
        <w:pStyle w:val="DaftarPustaka"/>
      </w:pPr>
      <w:r w:rsidRPr="00E65EF0">
        <w:t>Brzyski, J. R.,</w:t>
      </w:r>
      <w:r w:rsidR="00835F83" w:rsidRPr="00E65EF0">
        <w:t xml:space="preserve"> </w:t>
      </w:r>
      <w:r w:rsidRPr="00E65EF0">
        <w:t xml:space="preserve">Kelly J. Adams, Charlotte M. Walter, Kristin H. Gale, </w:t>
      </w:r>
      <w:r w:rsidR="00B70D0F" w:rsidRPr="00E65EF0">
        <w:t xml:space="preserve">&amp; </w:t>
      </w:r>
      <w:r w:rsidRPr="00E65EF0">
        <w:t>D. Nicholas M. 2012.</w:t>
      </w:r>
      <w:r w:rsidR="002D5FF4" w:rsidRPr="00E65EF0">
        <w:t xml:space="preserve"> </w:t>
      </w:r>
      <w:r w:rsidRPr="00E65EF0">
        <w:t xml:space="preserve">Characterization of 12 Polymorphic Microsatellite Markers in The Liverwort </w:t>
      </w:r>
      <w:r w:rsidRPr="00E65EF0">
        <w:rPr>
          <w:i/>
        </w:rPr>
        <w:t>Marchantia Inflexa</w:t>
      </w:r>
      <w:r w:rsidRPr="00E65EF0">
        <w:t xml:space="preserve"> (Marchantiaceae). American </w:t>
      </w:r>
      <w:r w:rsidRPr="00E65EF0">
        <w:rPr>
          <w:i/>
        </w:rPr>
        <w:t>Journal of Botany.</w:t>
      </w:r>
      <w:r w:rsidRPr="00E65EF0">
        <w:t xml:space="preserve"> Vol. 0: 440–442. </w:t>
      </w:r>
    </w:p>
    <w:p w:rsidR="0091273E" w:rsidRPr="00E65EF0" w:rsidRDefault="002D5FF4" w:rsidP="00850726">
      <w:pPr>
        <w:pStyle w:val="DaftarPustaka"/>
      </w:pPr>
      <w:r w:rsidRPr="00E65EF0">
        <w:lastRenderedPageBreak/>
        <w:t xml:space="preserve">Carsono, N., Pradita N. </w:t>
      </w:r>
      <w:r w:rsidR="0091273E" w:rsidRPr="00E65EF0">
        <w:t>L</w:t>
      </w:r>
      <w:r w:rsidRPr="00E65EF0">
        <w:t>.</w:t>
      </w:r>
      <w:r w:rsidR="0091273E" w:rsidRPr="00E65EF0">
        <w:t>, Farida D</w:t>
      </w:r>
      <w:r w:rsidRPr="00E65EF0">
        <w:t>.</w:t>
      </w:r>
      <w:r w:rsidR="0091273E" w:rsidRPr="00E65EF0">
        <w:t>, Untung S</w:t>
      </w:r>
      <w:r w:rsidRPr="00E65EF0">
        <w:t>.</w:t>
      </w:r>
      <w:r w:rsidR="0091273E" w:rsidRPr="00E65EF0">
        <w:t xml:space="preserve">, </w:t>
      </w:r>
      <w:r w:rsidR="00B70D0F" w:rsidRPr="00E65EF0">
        <w:t>&amp;</w:t>
      </w:r>
      <w:r w:rsidR="0091273E" w:rsidRPr="00E65EF0">
        <w:t xml:space="preserve"> Santika S</w:t>
      </w:r>
      <w:r w:rsidRPr="00E65EF0">
        <w:t>.</w:t>
      </w:r>
      <w:r w:rsidR="0091273E" w:rsidRPr="00E65EF0">
        <w:t xml:space="preserve"> 2014. Identifikasi Polimorfis Marka-Marka Molekuler yang Diduga Berkaitan dengan Karakter Daya Hasil Tinggi pada 30 Genotip Padi. </w:t>
      </w:r>
      <w:r w:rsidR="00D167BC" w:rsidRPr="00E65EF0">
        <w:rPr>
          <w:i/>
        </w:rPr>
        <w:t xml:space="preserve">Jurnal </w:t>
      </w:r>
      <w:r w:rsidR="0091273E" w:rsidRPr="00E65EF0">
        <w:rPr>
          <w:i/>
        </w:rPr>
        <w:t>Chimica et Natura Acta</w:t>
      </w:r>
      <w:r w:rsidR="0091273E" w:rsidRPr="00E65EF0">
        <w:t>. Vol. 2: 91-95.</w:t>
      </w:r>
    </w:p>
    <w:p w:rsidR="0091273E" w:rsidRPr="00E65EF0" w:rsidRDefault="007D56F3" w:rsidP="00850726">
      <w:pPr>
        <w:pStyle w:val="DaftarPustaka"/>
      </w:pPr>
      <w:r w:rsidRPr="00E65EF0">
        <w:t xml:space="preserve">Carsono, N., Gigih I. P., Neni R. </w:t>
      </w:r>
      <w:r w:rsidR="00D167BC" w:rsidRPr="00E65EF0">
        <w:t>&amp;</w:t>
      </w:r>
      <w:r w:rsidRPr="00E65EF0">
        <w:t xml:space="preserve"> Danar D</w:t>
      </w:r>
      <w:r w:rsidR="0091273E" w:rsidRPr="00E65EF0">
        <w:t xml:space="preserve">. 2016. Seleksi Berbasis Marka Molekuler pada Padi Generasi F2 Guna Merakit Galur Padi Harapan Tahan Wereng Coklat. </w:t>
      </w:r>
      <w:r w:rsidR="0091273E" w:rsidRPr="00E65EF0">
        <w:rPr>
          <w:i/>
        </w:rPr>
        <w:t>Jurnal Agrikultura</w:t>
      </w:r>
      <w:r w:rsidR="0091273E" w:rsidRPr="00E65EF0">
        <w:t>. Vol. 27 (1): 9-15.</w:t>
      </w:r>
    </w:p>
    <w:p w:rsidR="000E2F90" w:rsidRPr="000E2F90" w:rsidRDefault="00FB4FEC" w:rsidP="00850726">
      <w:pPr>
        <w:pStyle w:val="DaftarPustaka"/>
        <w:rPr>
          <w:lang w:val="id-ID"/>
        </w:rPr>
      </w:pPr>
      <w:r>
        <w:rPr>
          <w:lang w:val="id-ID"/>
        </w:rPr>
        <w:t>He Ping</w:t>
      </w:r>
      <w:r w:rsidR="00B90211" w:rsidRPr="00FB4FEC">
        <w:t>,</w:t>
      </w:r>
      <w:r>
        <w:rPr>
          <w:lang w:val="id-ID"/>
        </w:rPr>
        <w:t xml:space="preserve"> Huang.,</w:t>
      </w:r>
      <w:r w:rsidR="00B90211" w:rsidRPr="00FB4FEC">
        <w:t xml:space="preserve"> </w:t>
      </w:r>
      <w:hyperlink r:id="rId12" w:history="1">
        <w:r w:rsidR="00B90211" w:rsidRPr="00FB4FEC">
          <w:t>Li JC</w:t>
        </w:r>
      </w:hyperlink>
      <w:r w:rsidR="00B90211" w:rsidRPr="00FB4FEC">
        <w:t xml:space="preserve">, </w:t>
      </w:r>
      <w:hyperlink r:id="rId13" w:history="1">
        <w:r w:rsidR="00B90211" w:rsidRPr="00FB4FEC">
          <w:t>Huang LQ</w:t>
        </w:r>
      </w:hyperlink>
      <w:r w:rsidR="00B90211" w:rsidRPr="00FB4FEC">
        <w:t xml:space="preserve">, </w:t>
      </w:r>
      <w:hyperlink r:id="rId14" w:history="1">
        <w:r w:rsidR="00B90211" w:rsidRPr="00FB4FEC">
          <w:t>Wang DL</w:t>
        </w:r>
      </w:hyperlink>
      <w:r w:rsidR="00B90211" w:rsidRPr="00FB4FEC">
        <w:t xml:space="preserve">, </w:t>
      </w:r>
      <w:hyperlink r:id="rId15" w:history="1">
        <w:r w:rsidR="00B90211" w:rsidRPr="00FB4FEC">
          <w:t>Huang P</w:t>
        </w:r>
      </w:hyperlink>
      <w:r w:rsidR="00B90211" w:rsidRPr="00FB4FEC">
        <w:t xml:space="preserve">, </w:t>
      </w:r>
      <w:hyperlink r:id="rId16" w:history="1">
        <w:r w:rsidR="00B90211" w:rsidRPr="00FB4FEC">
          <w:t>Nie JS</w:t>
        </w:r>
      </w:hyperlink>
      <w:r w:rsidR="00B90211" w:rsidRPr="00FB4FEC">
        <w:rPr>
          <w:rFonts w:eastAsia="Calibri"/>
        </w:rPr>
        <w:t xml:space="preserve">. 2015. </w:t>
      </w:r>
      <w:r w:rsidR="00B90211" w:rsidRPr="00FB4FEC">
        <w:t>The Application of Biotechnology in Medicinal Plants Breeding Research in China. Journal of Chin J Integr Med</w:t>
      </w:r>
      <w:r w:rsidRPr="00FB4FEC">
        <w:t>. Vol. 21(7): 551-560.</w:t>
      </w:r>
      <w:r w:rsidR="000E2F90">
        <w:rPr>
          <w:lang w:val="id-ID"/>
        </w:rPr>
        <w:t xml:space="preserve"> </w:t>
      </w:r>
      <w:r w:rsidR="000E2F90">
        <w:t>doi: 10.1007/s11655-015-2072-y</w:t>
      </w:r>
      <w:r w:rsidR="000E2F90">
        <w:rPr>
          <w:lang w:val="id-ID"/>
        </w:rPr>
        <w:t>.</w:t>
      </w:r>
    </w:p>
    <w:p w:rsidR="00E76763" w:rsidRPr="00E76763" w:rsidRDefault="00E76763" w:rsidP="00E76763">
      <w:pPr>
        <w:pStyle w:val="DaftarPustaka"/>
        <w:rPr>
          <w:lang w:val="id-ID"/>
        </w:rPr>
      </w:pPr>
      <w:r>
        <w:t xml:space="preserve">Mo, X., </w:t>
      </w:r>
      <w:r w:rsidRPr="004A46E7">
        <w:t>Ju Gao</w:t>
      </w:r>
      <w:r>
        <w:t>, dan</w:t>
      </w:r>
      <w:r w:rsidRPr="004A46E7">
        <w:t xml:space="preserve"> Lizhi Gao</w:t>
      </w:r>
      <w:r>
        <w:t xml:space="preserve">. </w:t>
      </w:r>
      <w:r w:rsidRPr="004A46E7">
        <w:t>2013</w:t>
      </w:r>
      <w:r>
        <w:t xml:space="preserve">. </w:t>
      </w:r>
      <w:r w:rsidRPr="004A46E7">
        <w:t xml:space="preserve">Characterization of Microsatellite Markers and Their Application to Genetic Diversity Analysis of </w:t>
      </w:r>
      <w:r w:rsidRPr="00E76763">
        <w:rPr>
          <w:i/>
          <w:iCs/>
        </w:rPr>
        <w:t>Brachypodium sylvaticum</w:t>
      </w:r>
      <w:r w:rsidRPr="004A46E7">
        <w:rPr>
          <w:iCs/>
        </w:rPr>
        <w:t xml:space="preserve"> </w:t>
      </w:r>
      <w:r w:rsidRPr="004A46E7">
        <w:t xml:space="preserve">var. </w:t>
      </w:r>
      <w:r w:rsidRPr="004A46E7">
        <w:rPr>
          <w:iCs/>
        </w:rPr>
        <w:t xml:space="preserve">breviglume </w:t>
      </w:r>
      <w:r w:rsidRPr="004A46E7">
        <w:t>from Yunnan, China</w:t>
      </w:r>
      <w:r>
        <w:t xml:space="preserve">. </w:t>
      </w:r>
      <w:r w:rsidRPr="00E76763">
        <w:rPr>
          <w:i/>
          <w:iCs/>
        </w:rPr>
        <w:t>American Journal of Plant Sciences</w:t>
      </w:r>
      <w:r>
        <w:t>. Vol. 4:</w:t>
      </w:r>
      <w:r w:rsidRPr="00094389">
        <w:t xml:space="preserve"> 1427-1434</w:t>
      </w:r>
      <w:r>
        <w:t>.</w:t>
      </w:r>
    </w:p>
    <w:p w:rsidR="000E2F90" w:rsidRPr="000E2F90" w:rsidRDefault="000E2F90" w:rsidP="00850726">
      <w:pPr>
        <w:pStyle w:val="DaftarPustaka"/>
        <w:rPr>
          <w:lang w:val="id-ID"/>
        </w:rPr>
      </w:pPr>
      <w:r w:rsidRPr="000E2F90">
        <w:rPr>
          <w:szCs w:val="20"/>
          <w:lang w:val="id-ID" w:eastAsia="id-ID"/>
        </w:rPr>
        <w:t>Nilkanta</w:t>
      </w:r>
      <w:r>
        <w:rPr>
          <w:szCs w:val="20"/>
          <w:lang w:val="id-ID" w:eastAsia="id-ID"/>
        </w:rPr>
        <w:t>,</w:t>
      </w:r>
      <w:r w:rsidRPr="000E2F90">
        <w:rPr>
          <w:szCs w:val="20"/>
          <w:lang w:val="id-ID" w:eastAsia="id-ID"/>
        </w:rPr>
        <w:t xml:space="preserve"> </w:t>
      </w:r>
      <w:r w:rsidR="00FB4FEC" w:rsidRPr="000E2F90">
        <w:rPr>
          <w:szCs w:val="20"/>
          <w:lang w:val="id-ID" w:eastAsia="id-ID"/>
        </w:rPr>
        <w:t>Heikrujam</w:t>
      </w:r>
      <w:r>
        <w:rPr>
          <w:szCs w:val="20"/>
          <w:lang w:val="id-ID" w:eastAsia="id-ID"/>
        </w:rPr>
        <w:t>.</w:t>
      </w:r>
      <w:r w:rsidR="00FB4FEC" w:rsidRPr="000E2F90">
        <w:rPr>
          <w:szCs w:val="20"/>
          <w:lang w:val="id-ID" w:eastAsia="id-ID"/>
        </w:rPr>
        <w:t>, Thoungamba Amom, Leimapokpam Tikendra,</w:t>
      </w:r>
      <w:r>
        <w:rPr>
          <w:szCs w:val="20"/>
          <w:lang w:val="id-ID" w:eastAsia="id-ID"/>
        </w:rPr>
        <w:t xml:space="preserve"> </w:t>
      </w:r>
      <w:r w:rsidR="00FB4FEC" w:rsidRPr="000E2F90">
        <w:rPr>
          <w:szCs w:val="20"/>
          <w:lang w:val="id-ID" w:eastAsia="id-ID"/>
        </w:rPr>
        <w:t>Hamidur Rahaman, and</w:t>
      </w:r>
      <w:r>
        <w:rPr>
          <w:szCs w:val="20"/>
          <w:lang w:val="id-ID" w:eastAsia="id-ID"/>
        </w:rPr>
        <w:t xml:space="preserve"> </w:t>
      </w:r>
      <w:r w:rsidR="00FB4FEC" w:rsidRPr="000E2F90">
        <w:rPr>
          <w:szCs w:val="20"/>
          <w:lang w:val="id-ID" w:eastAsia="id-ID"/>
        </w:rPr>
        <w:t>Potshangbam Nongdam. 2017. ISSR Marker Based Population Genetic Study of</w:t>
      </w:r>
      <w:r>
        <w:rPr>
          <w:szCs w:val="20"/>
          <w:lang w:val="id-ID" w:eastAsia="id-ID"/>
        </w:rPr>
        <w:t xml:space="preserve"> </w:t>
      </w:r>
      <w:r w:rsidR="00FB4FEC" w:rsidRPr="000E2F90">
        <w:rPr>
          <w:i/>
          <w:iCs/>
          <w:szCs w:val="20"/>
          <w:lang w:val="id-ID" w:eastAsia="id-ID"/>
        </w:rPr>
        <w:t xml:space="preserve">Melocanna baccifera </w:t>
      </w:r>
      <w:r w:rsidR="00FB4FEC" w:rsidRPr="000E2F90">
        <w:rPr>
          <w:szCs w:val="20"/>
          <w:lang w:val="id-ID" w:eastAsia="id-ID"/>
        </w:rPr>
        <w:t>(Roxb.) Kurz: A Commercially Important</w:t>
      </w:r>
      <w:r>
        <w:rPr>
          <w:szCs w:val="20"/>
          <w:lang w:val="id-ID" w:eastAsia="id-ID"/>
        </w:rPr>
        <w:t xml:space="preserve"> </w:t>
      </w:r>
      <w:r w:rsidR="00FB4FEC" w:rsidRPr="000E2F90">
        <w:rPr>
          <w:szCs w:val="20"/>
          <w:lang w:val="id-ID" w:eastAsia="id-ID"/>
        </w:rPr>
        <w:t>Bamboo of Manipur, North-East India</w:t>
      </w:r>
      <w:r>
        <w:rPr>
          <w:szCs w:val="20"/>
          <w:lang w:val="id-ID" w:eastAsia="id-ID"/>
        </w:rPr>
        <w:t xml:space="preserve">. </w:t>
      </w:r>
      <w:r>
        <w:rPr>
          <w:i/>
          <w:lang w:val="id-ID" w:eastAsia="id-ID"/>
        </w:rPr>
        <w:t>Journal</w:t>
      </w:r>
      <w:r w:rsidRPr="000E2F90">
        <w:rPr>
          <w:i/>
          <w:lang w:val="id-ID" w:eastAsia="id-ID"/>
        </w:rPr>
        <w:t xml:space="preserve"> of Hindawi Scientifica</w:t>
      </w:r>
      <w:r>
        <w:rPr>
          <w:lang w:val="id-ID" w:eastAsia="id-ID"/>
        </w:rPr>
        <w:t xml:space="preserve">. Vol. 0: 1-9. </w:t>
      </w:r>
      <w:r w:rsidRPr="000E2F90">
        <w:t>doi:10.1155/2017/3757238</w:t>
      </w:r>
      <w:r>
        <w:rPr>
          <w:lang w:val="id-ID"/>
        </w:rPr>
        <w:t>.</w:t>
      </w:r>
    </w:p>
    <w:p w:rsidR="001D63D4" w:rsidRDefault="001D63D4" w:rsidP="00850726">
      <w:pPr>
        <w:pStyle w:val="DaftarPustaka"/>
        <w:rPr>
          <w:lang w:val="id-ID" w:eastAsia="id-ID"/>
        </w:rPr>
      </w:pPr>
      <w:r w:rsidRPr="001D63D4">
        <w:rPr>
          <w:lang w:val="id-ID" w:eastAsia="id-ID"/>
        </w:rPr>
        <w:t>Pathak</w:t>
      </w:r>
      <w:r>
        <w:rPr>
          <w:lang w:val="id-ID" w:eastAsia="id-ID"/>
        </w:rPr>
        <w:t>,</w:t>
      </w:r>
      <w:r w:rsidRPr="001D63D4">
        <w:rPr>
          <w:lang w:val="id-ID" w:eastAsia="id-ID"/>
        </w:rPr>
        <w:t xml:space="preserve"> M</w:t>
      </w:r>
      <w:r>
        <w:rPr>
          <w:lang w:val="id-ID" w:eastAsia="id-ID"/>
        </w:rPr>
        <w:t>.</w:t>
      </w:r>
      <w:r w:rsidRPr="001D63D4">
        <w:rPr>
          <w:lang w:val="id-ID" w:eastAsia="id-ID"/>
        </w:rPr>
        <w:t xml:space="preserve"> R</w:t>
      </w:r>
      <w:r>
        <w:rPr>
          <w:lang w:val="id-ID" w:eastAsia="id-ID"/>
        </w:rPr>
        <w:t>.</w:t>
      </w:r>
      <w:r w:rsidRPr="001D63D4">
        <w:rPr>
          <w:lang w:val="id-ID" w:eastAsia="id-ID"/>
        </w:rPr>
        <w:t xml:space="preserve"> </w:t>
      </w:r>
      <w:r>
        <w:rPr>
          <w:lang w:val="id-ID" w:eastAsia="id-ID"/>
        </w:rPr>
        <w:t xml:space="preserve">&amp; </w:t>
      </w:r>
      <w:r w:rsidRPr="001D63D4">
        <w:rPr>
          <w:lang w:val="id-ID" w:eastAsia="id-ID"/>
        </w:rPr>
        <w:t>Mohammad S</w:t>
      </w:r>
      <w:r>
        <w:rPr>
          <w:lang w:val="id-ID" w:eastAsia="id-ID"/>
        </w:rPr>
        <w:t>. A. 2014. The Role o</w:t>
      </w:r>
      <w:r w:rsidRPr="001D63D4">
        <w:rPr>
          <w:lang w:val="id-ID" w:eastAsia="id-ID"/>
        </w:rPr>
        <w:t>f Bio</w:t>
      </w:r>
      <w:r w:rsidR="00B90211">
        <w:rPr>
          <w:lang w:val="id-ID" w:eastAsia="id-ID"/>
        </w:rPr>
        <w:t>technology i</w:t>
      </w:r>
      <w:r>
        <w:rPr>
          <w:lang w:val="id-ID" w:eastAsia="id-ID"/>
        </w:rPr>
        <w:t>n The Conservation o</w:t>
      </w:r>
      <w:r w:rsidRPr="001D63D4">
        <w:rPr>
          <w:lang w:val="id-ID" w:eastAsia="id-ID"/>
        </w:rPr>
        <w:t>f Biodiversity</w:t>
      </w:r>
      <w:r w:rsidR="00B90211">
        <w:rPr>
          <w:lang w:val="id-ID" w:eastAsia="id-ID"/>
        </w:rPr>
        <w:t xml:space="preserve">. </w:t>
      </w:r>
      <w:r w:rsidR="00B90211" w:rsidRPr="00B90211">
        <w:rPr>
          <w:i/>
          <w:lang w:val="id-ID" w:eastAsia="id-ID"/>
        </w:rPr>
        <w:t>Journal of Experimental Biology and Agricultural Sciences</w:t>
      </w:r>
      <w:r w:rsidR="00B90211">
        <w:rPr>
          <w:i/>
          <w:lang w:val="id-ID" w:eastAsia="id-ID"/>
        </w:rPr>
        <w:t xml:space="preserve">. </w:t>
      </w:r>
      <w:r w:rsidR="00B90211" w:rsidRPr="00B90211">
        <w:rPr>
          <w:szCs w:val="22"/>
        </w:rPr>
        <w:t>Vol</w:t>
      </w:r>
      <w:r w:rsidR="00B90211" w:rsidRPr="00B90211">
        <w:t xml:space="preserve">. </w:t>
      </w:r>
      <w:r w:rsidR="00B90211" w:rsidRPr="00B90211">
        <w:rPr>
          <w:szCs w:val="22"/>
        </w:rPr>
        <w:t>2(4)</w:t>
      </w:r>
      <w:r w:rsidR="00B90211" w:rsidRPr="00B90211">
        <w:t>: 352-363</w:t>
      </w:r>
      <w:r w:rsidR="00B90211">
        <w:rPr>
          <w:lang w:val="id-ID"/>
        </w:rPr>
        <w:t>.</w:t>
      </w:r>
    </w:p>
    <w:p w:rsidR="00A72C77" w:rsidRPr="00A72C77" w:rsidRDefault="00A72C77" w:rsidP="00850726">
      <w:pPr>
        <w:pStyle w:val="DaftarPustaka"/>
        <w:rPr>
          <w:lang w:val="id-ID"/>
        </w:rPr>
      </w:pPr>
      <w:r w:rsidRPr="00A72C77">
        <w:t xml:space="preserve">Sharma, M. V,. S. K. Kantartzi, </w:t>
      </w:r>
      <w:r>
        <w:rPr>
          <w:lang w:val="id-ID"/>
        </w:rPr>
        <w:t xml:space="preserve">&amp; </w:t>
      </w:r>
      <w:r w:rsidRPr="00A72C77">
        <w:t xml:space="preserve">J. M. Stewart. 2009. Molecular Diversity and Polymorphism Information Content of Selected Gossypium hirsutum Accessions. </w:t>
      </w:r>
      <w:r w:rsidRPr="00A72C77">
        <w:rPr>
          <w:i/>
          <w:lang w:val="id-ID"/>
        </w:rPr>
        <w:t xml:space="preserve">Journal </w:t>
      </w:r>
      <w:r w:rsidRPr="00A72C77">
        <w:rPr>
          <w:i/>
        </w:rPr>
        <w:t>Summaries of Arkansas Cotton Research.</w:t>
      </w:r>
      <w:r>
        <w:rPr>
          <w:lang w:val="id-ID"/>
        </w:rPr>
        <w:t xml:space="preserve"> Vol. 1(2):</w:t>
      </w:r>
      <w:r w:rsidR="00F04C4A">
        <w:rPr>
          <w:lang w:val="id-ID"/>
        </w:rPr>
        <w:t xml:space="preserve"> 124-127.</w:t>
      </w:r>
    </w:p>
    <w:p w:rsidR="000E2F90" w:rsidRDefault="000E2F90" w:rsidP="00850726">
      <w:pPr>
        <w:pStyle w:val="DaftarPustaka"/>
        <w:rPr>
          <w:lang w:val="id-ID"/>
        </w:rPr>
      </w:pPr>
      <w:r w:rsidRPr="000E2F90">
        <w:rPr>
          <w:rStyle w:val="Emphasis"/>
          <w:i w:val="0"/>
          <w:lang w:val="id-ID"/>
        </w:rPr>
        <w:t xml:space="preserve">Shimamura, Masaki. </w:t>
      </w:r>
      <w:r w:rsidRPr="000E2F90">
        <w:rPr>
          <w:rStyle w:val="Emphasis"/>
          <w:lang w:val="id-ID"/>
        </w:rPr>
        <w:t xml:space="preserve"> </w:t>
      </w:r>
      <w:r w:rsidRPr="000E2F90">
        <w:t>2016</w:t>
      </w:r>
      <w:r w:rsidRPr="000E2F90">
        <w:rPr>
          <w:lang w:val="id-ID"/>
        </w:rPr>
        <w:t xml:space="preserve">. </w:t>
      </w:r>
      <w:r w:rsidRPr="000E2F90">
        <w:rPr>
          <w:rStyle w:val="Emphasis"/>
        </w:rPr>
        <w:t>Marchantia polymorpha</w:t>
      </w:r>
      <w:r w:rsidRPr="000E2F90">
        <w:t>: Taxonomy, Phylogeny and Morphology of a Model System</w:t>
      </w:r>
      <w:r w:rsidRPr="000E2F90">
        <w:rPr>
          <w:lang w:val="id-ID"/>
        </w:rPr>
        <w:t xml:space="preserve">. </w:t>
      </w:r>
      <w:r w:rsidRPr="000E2F90">
        <w:rPr>
          <w:i/>
          <w:lang w:val="id-ID"/>
        </w:rPr>
        <w:t>Journal</w:t>
      </w:r>
      <w:r w:rsidRPr="000E2F90">
        <w:rPr>
          <w:rStyle w:val="Emphasis"/>
        </w:rPr>
        <w:t xml:space="preserve"> </w:t>
      </w:r>
      <w:r w:rsidRPr="000E2F90">
        <w:rPr>
          <w:rStyle w:val="Emphasis"/>
          <w:lang w:val="id-ID"/>
        </w:rPr>
        <w:t xml:space="preserve">of </w:t>
      </w:r>
      <w:r w:rsidRPr="000E2F90">
        <w:rPr>
          <w:rStyle w:val="Emphasis"/>
        </w:rPr>
        <w:t>Plant and Cell Physiology</w:t>
      </w:r>
      <w:r>
        <w:rPr>
          <w:lang w:val="id-ID"/>
        </w:rPr>
        <w:t xml:space="preserve">. </w:t>
      </w:r>
      <w:r>
        <w:t>Vol</w:t>
      </w:r>
      <w:r>
        <w:rPr>
          <w:lang w:val="id-ID"/>
        </w:rPr>
        <w:t xml:space="preserve">. </w:t>
      </w:r>
      <w:r w:rsidRPr="000E2F90">
        <w:t>57</w:t>
      </w:r>
      <w:r w:rsidRPr="000E2F90">
        <w:rPr>
          <w:lang w:val="id-ID"/>
        </w:rPr>
        <w:t>(</w:t>
      </w:r>
      <w:r w:rsidRPr="000E2F90">
        <w:t>2</w:t>
      </w:r>
      <w:r w:rsidRPr="000E2F90">
        <w:rPr>
          <w:lang w:val="id-ID"/>
        </w:rPr>
        <w:t>):</w:t>
      </w:r>
      <w:r>
        <w:rPr>
          <w:lang w:val="id-ID"/>
        </w:rPr>
        <w:t xml:space="preserve"> </w:t>
      </w:r>
      <w:r w:rsidRPr="000E2F90">
        <w:t>230–256</w:t>
      </w:r>
      <w:r>
        <w:rPr>
          <w:lang w:val="id-ID"/>
        </w:rPr>
        <w:t xml:space="preserve">. </w:t>
      </w:r>
      <w:hyperlink r:id="rId17" w:history="1">
        <w:r w:rsidRPr="000E2F90">
          <w:rPr>
            <w:rStyle w:val="Hyperlink"/>
            <w:color w:val="auto"/>
            <w:u w:val="none"/>
          </w:rPr>
          <w:t>doi</w:t>
        </w:r>
        <w:r w:rsidRPr="000E2F90">
          <w:rPr>
            <w:rStyle w:val="Hyperlink"/>
            <w:color w:val="auto"/>
            <w:u w:val="none"/>
            <w:lang w:val="id-ID"/>
          </w:rPr>
          <w:t>:</w:t>
        </w:r>
        <w:r w:rsidRPr="000E2F90">
          <w:rPr>
            <w:rStyle w:val="Hyperlink"/>
            <w:color w:val="auto"/>
            <w:u w:val="none"/>
          </w:rPr>
          <w:t>10.1093/pcp/pcv192</w:t>
        </w:r>
      </w:hyperlink>
      <w:r w:rsidRPr="000E2F90">
        <w:rPr>
          <w:lang w:val="id-ID"/>
        </w:rPr>
        <w:t>.</w:t>
      </w:r>
    </w:p>
    <w:p w:rsidR="000E2F90" w:rsidRPr="000E2F90" w:rsidRDefault="00FB4FEC" w:rsidP="00850726">
      <w:pPr>
        <w:pStyle w:val="DaftarPustaka"/>
        <w:rPr>
          <w:lang w:val="id-ID"/>
        </w:rPr>
      </w:pPr>
      <w:r w:rsidRPr="00FB4FEC">
        <w:t>Vieira</w:t>
      </w:r>
      <w:r w:rsidRPr="00FB4FEC">
        <w:rPr>
          <w:lang w:val="id-ID"/>
        </w:rPr>
        <w:t>,</w:t>
      </w:r>
      <w:r w:rsidRPr="00FB4FEC">
        <w:t xml:space="preserve"> Maria Lucia Carneiro</w:t>
      </w:r>
      <w:r w:rsidRPr="00FB4FEC">
        <w:rPr>
          <w:lang w:val="id-ID"/>
        </w:rPr>
        <w:t>.</w:t>
      </w:r>
      <w:r w:rsidRPr="00FB4FEC">
        <w:t>,</w:t>
      </w:r>
      <w:r w:rsidRPr="00FB4FEC">
        <w:rPr>
          <w:vertAlign w:val="superscript"/>
        </w:rPr>
        <w:t xml:space="preserve"> </w:t>
      </w:r>
      <w:hyperlink r:id="rId18" w:history="1">
        <w:r w:rsidRPr="00FB4FEC">
          <w:rPr>
            <w:rStyle w:val="Hyperlink"/>
            <w:color w:val="auto"/>
            <w:u w:val="none"/>
          </w:rPr>
          <w:t>Luciane Santini</w:t>
        </w:r>
      </w:hyperlink>
      <w:r w:rsidRPr="00FB4FEC">
        <w:rPr>
          <w:lang w:val="id-ID"/>
        </w:rPr>
        <w:t xml:space="preserve">, </w:t>
      </w:r>
      <w:hyperlink r:id="rId19" w:history="1">
        <w:r w:rsidRPr="00FB4FEC">
          <w:rPr>
            <w:rStyle w:val="Hyperlink"/>
            <w:color w:val="auto"/>
            <w:u w:val="none"/>
          </w:rPr>
          <w:t>Augusto Lima Diniz</w:t>
        </w:r>
      </w:hyperlink>
      <w:r w:rsidRPr="00FB4FEC">
        <w:t>,</w:t>
      </w:r>
      <w:r w:rsidRPr="00FB4FEC">
        <w:rPr>
          <w:vertAlign w:val="superscript"/>
          <w:lang w:val="id-ID"/>
        </w:rPr>
        <w:t xml:space="preserve"> </w:t>
      </w:r>
      <w:r w:rsidRPr="00FB4FEC">
        <w:rPr>
          <w:lang w:val="id-ID"/>
        </w:rPr>
        <w:t xml:space="preserve">&amp; </w:t>
      </w:r>
      <w:hyperlink r:id="rId20" w:history="1">
        <w:r w:rsidRPr="00FB4FEC">
          <w:rPr>
            <w:rStyle w:val="Hyperlink"/>
            <w:color w:val="auto"/>
            <w:u w:val="none"/>
          </w:rPr>
          <w:t>Carla de Freitas Munhoz</w:t>
        </w:r>
      </w:hyperlink>
      <w:r w:rsidRPr="00FB4FEC">
        <w:rPr>
          <w:lang w:val="id-ID"/>
        </w:rPr>
        <w:t xml:space="preserve">. 2016. </w:t>
      </w:r>
      <w:r w:rsidRPr="00FB4FEC">
        <w:t>Microsatellite Markers: What They Mean And Why They Are So Useful</w:t>
      </w:r>
      <w:r w:rsidRPr="00FB4FEC">
        <w:rPr>
          <w:lang w:val="id-ID"/>
        </w:rPr>
        <w:t xml:space="preserve">. </w:t>
      </w:r>
      <w:r w:rsidRPr="00FB4FEC">
        <w:rPr>
          <w:i/>
          <w:lang w:val="id-ID"/>
        </w:rPr>
        <w:t>Journal of</w:t>
      </w:r>
      <w:r w:rsidRPr="00FB4FEC">
        <w:rPr>
          <w:i/>
        </w:rPr>
        <w:t xml:space="preserve"> </w:t>
      </w:r>
      <w:hyperlink r:id="rId21" w:history="1">
        <w:r w:rsidRPr="00FB4FEC">
          <w:rPr>
            <w:rStyle w:val="Hyperlink"/>
            <w:i/>
            <w:color w:val="auto"/>
            <w:u w:val="none"/>
          </w:rPr>
          <w:t>Genet Mol Biol</w:t>
        </w:r>
      </w:hyperlink>
      <w:r w:rsidRPr="00FB4FEC">
        <w:rPr>
          <w:rStyle w:val="cit"/>
        </w:rPr>
        <w:t xml:space="preserve">. </w:t>
      </w:r>
      <w:r>
        <w:rPr>
          <w:rStyle w:val="cit"/>
          <w:lang w:val="id-ID"/>
        </w:rPr>
        <w:t xml:space="preserve">Vol. </w:t>
      </w:r>
      <w:r w:rsidRPr="00FB4FEC">
        <w:rPr>
          <w:rStyle w:val="cit"/>
        </w:rPr>
        <w:t>39(3): 312–328</w:t>
      </w:r>
      <w:r w:rsidR="000E2F90">
        <w:rPr>
          <w:rStyle w:val="cit"/>
          <w:lang w:val="id-ID"/>
        </w:rPr>
        <w:t xml:space="preserve">. </w:t>
      </w:r>
      <w:r w:rsidR="000E2F90" w:rsidRPr="000E2F90">
        <w:rPr>
          <w:rStyle w:val="doi"/>
        </w:rPr>
        <w:t>doi:</w:t>
      </w:r>
      <w:r w:rsidR="000E2F90">
        <w:rPr>
          <w:rStyle w:val="doi"/>
          <w:lang w:val="id-ID"/>
        </w:rPr>
        <w:t xml:space="preserve"> </w:t>
      </w:r>
      <w:hyperlink r:id="rId22" w:tgtFrame="pmc_ext" w:history="1">
        <w:r w:rsidR="000E2F90" w:rsidRPr="000E2F90">
          <w:rPr>
            <w:rStyle w:val="Hyperlink"/>
            <w:color w:val="auto"/>
            <w:u w:val="none"/>
          </w:rPr>
          <w:t>10.1590/1678-4685-GMB-2016-0027</w:t>
        </w:r>
      </w:hyperlink>
      <w:r w:rsidR="000E2F90">
        <w:rPr>
          <w:rStyle w:val="doi"/>
          <w:lang w:val="id-ID"/>
        </w:rPr>
        <w:t xml:space="preserve">. </w:t>
      </w:r>
    </w:p>
    <w:p w:rsidR="005B0181" w:rsidRPr="00E65EF0" w:rsidRDefault="005B0181" w:rsidP="000A5FE6">
      <w:pPr>
        <w:pStyle w:val="DaftarPustaka"/>
      </w:pPr>
      <w:r>
        <w:t>El-Esawi, M.A. SSR analysis of genetic diversity and structure of the germplasm of faba bean (Vicia faba L.).</w:t>
      </w:r>
      <w:r w:rsidR="000A5FE6">
        <w:t xml:space="preserve"> </w:t>
      </w:r>
      <w:r>
        <w:t>C. R. Biol. 2017, 340, 474–480</w:t>
      </w:r>
    </w:p>
    <w:sectPr w:rsidR="005B0181" w:rsidRPr="00E65EF0" w:rsidSect="005166CF">
      <w:type w:val="continuous"/>
      <w:pgSz w:w="11907" w:h="16840" w:code="9"/>
      <w:pgMar w:top="1418" w:right="1276" w:bottom="1418" w:left="1418" w:header="720" w:footer="720" w:gutter="0"/>
      <w:cols w:space="49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19" w:rsidRDefault="00FD6E19" w:rsidP="001D3718">
      <w:pPr>
        <w:spacing w:after="0" w:line="240" w:lineRule="auto"/>
      </w:pPr>
      <w:r>
        <w:separator/>
      </w:r>
    </w:p>
  </w:endnote>
  <w:endnote w:type="continuationSeparator" w:id="0">
    <w:p w:rsidR="00FD6E19" w:rsidRDefault="00FD6E19"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E5" w:rsidRPr="00492DC6" w:rsidRDefault="00965FE5" w:rsidP="00313BD4">
    <w:pPr>
      <w:pStyle w:val="Footer"/>
      <w:tabs>
        <w:tab w:val="clear" w:pos="4680"/>
        <w:tab w:val="center" w:pos="4395"/>
      </w:tabs>
      <w:rPr>
        <w:sz w:val="18"/>
        <w:szCs w:val="18"/>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E5" w:rsidRPr="00492DC6" w:rsidRDefault="00965FE5" w:rsidP="00313BD4">
    <w:pPr>
      <w:pStyle w:val="Footer"/>
      <w:tabs>
        <w:tab w:val="clear" w:pos="4680"/>
        <w:tab w:val="clear" w:pos="9360"/>
        <w:tab w:val="center" w:pos="4395"/>
        <w:tab w:val="right" w:pos="8788"/>
      </w:tabs>
      <w:rPr>
        <w:rFonts w:ascii="Times New Roman" w:hAnsi="Times New Roman"/>
        <w:sz w:val="18"/>
        <w:szCs w:val="18"/>
      </w:rPr>
    </w:pPr>
    <w:r>
      <w:rPr>
        <w:rFonts w:ascii="Times New Roman" w:hAnsi="Times New Roman"/>
        <w:i/>
        <w:noProo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19" w:rsidRDefault="00FD6E19" w:rsidP="001D3718">
      <w:pPr>
        <w:spacing w:after="0" w:line="240" w:lineRule="auto"/>
      </w:pPr>
      <w:r>
        <w:separator/>
      </w:r>
    </w:p>
  </w:footnote>
  <w:footnote w:type="continuationSeparator" w:id="0">
    <w:p w:rsidR="00FD6E19" w:rsidRDefault="00FD6E19" w:rsidP="001D3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32C4"/>
    <w:multiLevelType w:val="hybridMultilevel"/>
    <w:tmpl w:val="733C23C6"/>
    <w:lvl w:ilvl="0" w:tplc="E684E4B2">
      <w:start w:val="1"/>
      <w:numFmt w:val="lowerLetter"/>
      <w:lvlText w:val="%1."/>
      <w:lvlJc w:val="left"/>
      <w:pPr>
        <w:ind w:left="13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8019E5"/>
    <w:multiLevelType w:val="hybridMultilevel"/>
    <w:tmpl w:val="7808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439A8"/>
    <w:multiLevelType w:val="hybridMultilevel"/>
    <w:tmpl w:val="41EEAE24"/>
    <w:lvl w:ilvl="0" w:tplc="04210011">
      <w:start w:val="1"/>
      <w:numFmt w:val="decimal"/>
      <w:lvlText w:val="%1)"/>
      <w:lvlJc w:val="left"/>
      <w:pPr>
        <w:ind w:left="100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nsid w:val="325A6E19"/>
    <w:multiLevelType w:val="hybridMultilevel"/>
    <w:tmpl w:val="33AE1572"/>
    <w:lvl w:ilvl="0" w:tplc="23B433BC">
      <w:start w:val="1"/>
      <w:numFmt w:val="decimal"/>
      <w:pStyle w:val="JudulGambar"/>
      <w:lvlText w:val="Gambar %1."/>
      <w:lvlJc w:val="left"/>
      <w:pPr>
        <w:ind w:left="360" w:hanging="360"/>
      </w:pPr>
      <w:rPr>
        <w:rFonts w:ascii="Times New Roman" w:hAnsi="Times New Roman" w:cs="Times New Roman" w:hint="default"/>
        <w:b/>
        <w:bCs w:val="0"/>
        <w:i w:val="0"/>
        <w:iCs w:val="0"/>
        <w:caps w:val="0"/>
        <w:strike w:val="0"/>
        <w:dstrike w:val="0"/>
        <w:vanish w:val="0"/>
        <w:color w:val="000000"/>
        <w:sz w:val="20"/>
        <w:szCs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60336"/>
    <w:multiLevelType w:val="hybridMultilevel"/>
    <w:tmpl w:val="CA628492"/>
    <w:lvl w:ilvl="0" w:tplc="026092AE">
      <w:start w:val="1"/>
      <w:numFmt w:val="bullet"/>
      <w:pStyle w:val="bulletlist"/>
      <w:lvlText w:val=""/>
      <w:lvlJc w:val="left"/>
      <w:pPr>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CA9694A"/>
    <w:multiLevelType w:val="hybridMultilevel"/>
    <w:tmpl w:val="0C36D81A"/>
    <w:lvl w:ilvl="0" w:tplc="D03056C6">
      <w:start w:val="1"/>
      <w:numFmt w:val="decimal"/>
      <w:lvlText w:val="3.%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189603E"/>
    <w:multiLevelType w:val="multilevel"/>
    <w:tmpl w:val="F9303052"/>
    <w:lvl w:ilvl="0">
      <w:start w:val="1"/>
      <w:numFmt w:val="upperRoman"/>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bCs w:val="0"/>
        <w:i/>
        <w:iCs/>
        <w:caps w:val="0"/>
        <w:strike w:val="0"/>
        <w:dstrike w:val="0"/>
        <w:vanish w:val="0"/>
        <w:color w:val="auto"/>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
    <w:nsid w:val="4AC10ECD"/>
    <w:multiLevelType w:val="hybridMultilevel"/>
    <w:tmpl w:val="F620DF7E"/>
    <w:lvl w:ilvl="0" w:tplc="67E2E514">
      <w:start w:val="3"/>
      <w:numFmt w:val="lowerLetter"/>
      <w:lvlText w:val="%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CA544A"/>
    <w:multiLevelType w:val="singleLevel"/>
    <w:tmpl w:val="71D8095C"/>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0">
    <w:nsid w:val="56C210C3"/>
    <w:multiLevelType w:val="hybridMultilevel"/>
    <w:tmpl w:val="CC6CECDA"/>
    <w:lvl w:ilvl="0" w:tplc="11A2EB06">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59E84FB9"/>
    <w:multiLevelType w:val="hybridMultilevel"/>
    <w:tmpl w:val="6E38E91A"/>
    <w:lvl w:ilvl="0" w:tplc="411A1886">
      <w:start w:val="1"/>
      <w:numFmt w:val="decimal"/>
      <w:lvlText w:val="%1."/>
      <w:lvlJc w:val="left"/>
      <w:pPr>
        <w:tabs>
          <w:tab w:val="num" w:pos="720"/>
        </w:tabs>
        <w:ind w:left="720" w:hanging="360"/>
      </w:pPr>
    </w:lvl>
    <w:lvl w:ilvl="1" w:tplc="2564DB90" w:tentative="1">
      <w:start w:val="1"/>
      <w:numFmt w:val="decimal"/>
      <w:lvlText w:val="%2."/>
      <w:lvlJc w:val="left"/>
      <w:pPr>
        <w:tabs>
          <w:tab w:val="num" w:pos="1440"/>
        </w:tabs>
        <w:ind w:left="1440" w:hanging="360"/>
      </w:pPr>
    </w:lvl>
    <w:lvl w:ilvl="2" w:tplc="D188DB86" w:tentative="1">
      <w:start w:val="1"/>
      <w:numFmt w:val="decimal"/>
      <w:lvlText w:val="%3."/>
      <w:lvlJc w:val="left"/>
      <w:pPr>
        <w:tabs>
          <w:tab w:val="num" w:pos="2160"/>
        </w:tabs>
        <w:ind w:left="2160" w:hanging="360"/>
      </w:pPr>
    </w:lvl>
    <w:lvl w:ilvl="3" w:tplc="54C0B660" w:tentative="1">
      <w:start w:val="1"/>
      <w:numFmt w:val="decimal"/>
      <w:lvlText w:val="%4."/>
      <w:lvlJc w:val="left"/>
      <w:pPr>
        <w:tabs>
          <w:tab w:val="num" w:pos="2880"/>
        </w:tabs>
        <w:ind w:left="2880" w:hanging="360"/>
      </w:pPr>
    </w:lvl>
    <w:lvl w:ilvl="4" w:tplc="F7D69716" w:tentative="1">
      <w:start w:val="1"/>
      <w:numFmt w:val="decimal"/>
      <w:lvlText w:val="%5."/>
      <w:lvlJc w:val="left"/>
      <w:pPr>
        <w:tabs>
          <w:tab w:val="num" w:pos="3600"/>
        </w:tabs>
        <w:ind w:left="3600" w:hanging="360"/>
      </w:pPr>
    </w:lvl>
    <w:lvl w:ilvl="5" w:tplc="B860C16A" w:tentative="1">
      <w:start w:val="1"/>
      <w:numFmt w:val="decimal"/>
      <w:lvlText w:val="%6."/>
      <w:lvlJc w:val="left"/>
      <w:pPr>
        <w:tabs>
          <w:tab w:val="num" w:pos="4320"/>
        </w:tabs>
        <w:ind w:left="4320" w:hanging="360"/>
      </w:pPr>
    </w:lvl>
    <w:lvl w:ilvl="6" w:tplc="842ADEAC" w:tentative="1">
      <w:start w:val="1"/>
      <w:numFmt w:val="decimal"/>
      <w:lvlText w:val="%7."/>
      <w:lvlJc w:val="left"/>
      <w:pPr>
        <w:tabs>
          <w:tab w:val="num" w:pos="5040"/>
        </w:tabs>
        <w:ind w:left="5040" w:hanging="360"/>
      </w:pPr>
    </w:lvl>
    <w:lvl w:ilvl="7" w:tplc="31563B7A" w:tentative="1">
      <w:start w:val="1"/>
      <w:numFmt w:val="decimal"/>
      <w:lvlText w:val="%8."/>
      <w:lvlJc w:val="left"/>
      <w:pPr>
        <w:tabs>
          <w:tab w:val="num" w:pos="5760"/>
        </w:tabs>
        <w:ind w:left="5760" w:hanging="360"/>
      </w:pPr>
    </w:lvl>
    <w:lvl w:ilvl="8" w:tplc="18827A68" w:tentative="1">
      <w:start w:val="1"/>
      <w:numFmt w:val="decimal"/>
      <w:lvlText w:val="%9."/>
      <w:lvlJc w:val="left"/>
      <w:pPr>
        <w:tabs>
          <w:tab w:val="num" w:pos="6480"/>
        </w:tabs>
        <w:ind w:left="6480" w:hanging="360"/>
      </w:pPr>
    </w:lvl>
  </w:abstractNum>
  <w:abstractNum w:abstractNumId="12">
    <w:nsid w:val="6B3D6104"/>
    <w:multiLevelType w:val="hybridMultilevel"/>
    <w:tmpl w:val="308236D4"/>
    <w:lvl w:ilvl="0" w:tplc="E7508AB0">
      <w:start w:val="2"/>
      <w:numFmt w:val="lowerLetter"/>
      <w:lvlText w:val="%1."/>
      <w:lvlJc w:val="left"/>
      <w:pPr>
        <w:ind w:left="100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402C58"/>
    <w:multiLevelType w:val="hybridMultilevel"/>
    <w:tmpl w:val="A14E9E24"/>
    <w:lvl w:ilvl="0" w:tplc="EA4032B4">
      <w:start w:val="1"/>
      <w:numFmt w:val="decimal"/>
      <w:lvlText w:val="Fig. %1."/>
      <w:lvlJc w:val="left"/>
      <w:pPr>
        <w:ind w:left="360" w:hanging="360"/>
      </w:pPr>
      <w:rPr>
        <w:rFonts w:ascii="Times New Roman" w:hAnsi="Times New Roman" w:cs="Times New Roman" w:hint="default"/>
        <w:b w:val="0"/>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E2FA3096"/>
    <w:lvl w:ilvl="0">
      <w:start w:val="1"/>
      <w:numFmt w:val="decimal"/>
      <w:pStyle w:val="tablehead"/>
      <w:lvlText w:val="Table %1. "/>
      <w:lvlJc w:val="left"/>
      <w:pPr>
        <w:ind w:left="360" w:hanging="360"/>
      </w:pPr>
      <w:rPr>
        <w:rFonts w:ascii="Times New Roman" w:hAnsi="Times New Roman" w:cs="Times New Roman" w:hint="default"/>
        <w:b/>
        <w:bCs w:val="0"/>
        <w:i w:val="0"/>
        <w:iCs w:val="0"/>
        <w:caps w:val="0"/>
        <w:strike w:val="0"/>
        <w:dstrike w:val="0"/>
        <w:vanish w:val="0"/>
        <w:color w:val="000000"/>
        <w:sz w:val="20"/>
        <w:szCs w:val="16"/>
        <w:vertAlign w:val="baseline"/>
      </w:rPr>
    </w:lvl>
  </w:abstractNum>
  <w:abstractNum w:abstractNumId="15">
    <w:nsid w:val="71A520A4"/>
    <w:multiLevelType w:val="multilevel"/>
    <w:tmpl w:val="7666A9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4FF3933"/>
    <w:multiLevelType w:val="hybridMultilevel"/>
    <w:tmpl w:val="2C2E61DC"/>
    <w:lvl w:ilvl="0" w:tplc="719A88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91B4C"/>
    <w:multiLevelType w:val="hybridMultilevel"/>
    <w:tmpl w:val="B192C934"/>
    <w:lvl w:ilvl="0" w:tplc="E0909CFC">
      <w:start w:val="1"/>
      <w:numFmt w:val="decimal"/>
      <w:pStyle w:val="Numbering"/>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77832410"/>
    <w:multiLevelType w:val="multilevel"/>
    <w:tmpl w:val="01987BC0"/>
    <w:lvl w:ilvl="0">
      <w:start w:val="1"/>
      <w:numFmt w:val="decimal"/>
      <w:suff w:val="space"/>
      <w:lvlText w:val="%1."/>
      <w:lvlJc w:val="left"/>
      <w:pPr>
        <w:ind w:left="0" w:firstLine="0"/>
      </w:pPr>
    </w:lvl>
    <w:lvl w:ilvl="1">
      <w:start w:val="1"/>
      <w:numFmt w:val="decimal"/>
      <w:suff w:val="space"/>
      <w:lvlText w:val="%1.%2."/>
      <w:lvlJc w:val="left"/>
      <w:pPr>
        <w:ind w:left="0" w:firstLine="0"/>
      </w:pPr>
      <w:rPr>
        <w:i w:val="0"/>
      </w:r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9">
    <w:nsid w:val="7AE32840"/>
    <w:multiLevelType w:val="hybridMultilevel"/>
    <w:tmpl w:val="60DAF31C"/>
    <w:lvl w:ilvl="0" w:tplc="F89AE004">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7CD255F0"/>
    <w:multiLevelType w:val="hybridMultilevel"/>
    <w:tmpl w:val="1BBC66D6"/>
    <w:lvl w:ilvl="0" w:tplc="BB425798">
      <w:start w:val="1"/>
      <w:numFmt w:val="lowerLetter"/>
      <w:pStyle w:val="KetTabel"/>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13"/>
  </w:num>
  <w:num w:numId="3">
    <w:abstractNumId w:val="7"/>
  </w:num>
  <w:num w:numId="4">
    <w:abstractNumId w:val="9"/>
  </w:num>
  <w:num w:numId="5">
    <w:abstractNumId w:val="14"/>
  </w:num>
  <w:num w:numId="6">
    <w:abstractNumId w:val="20"/>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4"/>
  </w:num>
  <w:num w:numId="12">
    <w:abstractNumId w:val="16"/>
  </w:num>
  <w:num w:numId="13">
    <w:abstractNumId w:val="16"/>
  </w:num>
  <w:num w:numId="14">
    <w:abstractNumId w:val="16"/>
  </w:num>
  <w:num w:numId="15">
    <w:abstractNumId w:val="16"/>
  </w:num>
  <w:num w:numId="16">
    <w:abstractNumId w:val="16"/>
  </w:num>
  <w:num w:numId="17">
    <w:abstractNumId w:val="6"/>
  </w:num>
  <w:num w:numId="18">
    <w:abstractNumId w:val="5"/>
  </w:num>
  <w:num w:numId="19">
    <w:abstractNumId w:val="5"/>
  </w:num>
  <w:num w:numId="20">
    <w:abstractNumId w:val="5"/>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2"/>
  </w:num>
  <w:num w:numId="34">
    <w:abstractNumId w:val="0"/>
  </w:num>
  <w:num w:numId="35">
    <w:abstractNumId w:val="19"/>
  </w:num>
  <w:num w:numId="36">
    <w:abstractNumId w:val="8"/>
  </w:num>
  <w:num w:numId="37">
    <w:abstractNumId w:val="10"/>
  </w:num>
  <w:num w:numId="38">
    <w:abstractNumId w:val="12"/>
  </w:num>
  <w:num w:numId="39">
    <w:abstractNumId w:val="11"/>
  </w:num>
  <w:num w:numId="40">
    <w:abstractNumId w:val="1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attachedTemplate r:id="rId1"/>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rM0MbYwM7cwMzUwMTJQ0lEKTi0uzszPAykwrAUAPAmT/CwAAAA="/>
  </w:docVars>
  <w:rsids>
    <w:rsidRoot w:val="006A0600"/>
    <w:rsid w:val="00005A88"/>
    <w:rsid w:val="00006449"/>
    <w:rsid w:val="00024A44"/>
    <w:rsid w:val="000354E8"/>
    <w:rsid w:val="00044CA8"/>
    <w:rsid w:val="0005333F"/>
    <w:rsid w:val="00055821"/>
    <w:rsid w:val="00056BE2"/>
    <w:rsid w:val="00065843"/>
    <w:rsid w:val="0007464A"/>
    <w:rsid w:val="0007604B"/>
    <w:rsid w:val="00077FCC"/>
    <w:rsid w:val="00084FC9"/>
    <w:rsid w:val="00092B53"/>
    <w:rsid w:val="0009421F"/>
    <w:rsid w:val="000A5FE6"/>
    <w:rsid w:val="000C2E56"/>
    <w:rsid w:val="000C64BC"/>
    <w:rsid w:val="000D115E"/>
    <w:rsid w:val="000D430B"/>
    <w:rsid w:val="000D6082"/>
    <w:rsid w:val="000E15AD"/>
    <w:rsid w:val="000E2F90"/>
    <w:rsid w:val="000F77AC"/>
    <w:rsid w:val="00100309"/>
    <w:rsid w:val="00103C86"/>
    <w:rsid w:val="001056B5"/>
    <w:rsid w:val="00111EA5"/>
    <w:rsid w:val="001312CC"/>
    <w:rsid w:val="00135118"/>
    <w:rsid w:val="00135252"/>
    <w:rsid w:val="00142C0F"/>
    <w:rsid w:val="00147C7D"/>
    <w:rsid w:val="00153854"/>
    <w:rsid w:val="001539A6"/>
    <w:rsid w:val="0016031A"/>
    <w:rsid w:val="00161384"/>
    <w:rsid w:val="00161E06"/>
    <w:rsid w:val="00171DD2"/>
    <w:rsid w:val="0017737A"/>
    <w:rsid w:val="001812B4"/>
    <w:rsid w:val="001A3307"/>
    <w:rsid w:val="001A45B2"/>
    <w:rsid w:val="001B0312"/>
    <w:rsid w:val="001B0A44"/>
    <w:rsid w:val="001D0DC1"/>
    <w:rsid w:val="001D3718"/>
    <w:rsid w:val="001D4870"/>
    <w:rsid w:val="001D63D4"/>
    <w:rsid w:val="001E12F0"/>
    <w:rsid w:val="001E594C"/>
    <w:rsid w:val="001F3D03"/>
    <w:rsid w:val="001F6D27"/>
    <w:rsid w:val="00200813"/>
    <w:rsid w:val="00201F81"/>
    <w:rsid w:val="00204909"/>
    <w:rsid w:val="00210B26"/>
    <w:rsid w:val="00213411"/>
    <w:rsid w:val="00213DA9"/>
    <w:rsid w:val="00227F4C"/>
    <w:rsid w:val="0024572D"/>
    <w:rsid w:val="00266DC6"/>
    <w:rsid w:val="0027672B"/>
    <w:rsid w:val="00285AB0"/>
    <w:rsid w:val="002863C7"/>
    <w:rsid w:val="002913B7"/>
    <w:rsid w:val="0029783A"/>
    <w:rsid w:val="002A2CF2"/>
    <w:rsid w:val="002B3DE4"/>
    <w:rsid w:val="002B4519"/>
    <w:rsid w:val="002B6700"/>
    <w:rsid w:val="002D5FF4"/>
    <w:rsid w:val="002E1CC7"/>
    <w:rsid w:val="002E3617"/>
    <w:rsid w:val="002F378F"/>
    <w:rsid w:val="002F659D"/>
    <w:rsid w:val="002F7924"/>
    <w:rsid w:val="00302CF4"/>
    <w:rsid w:val="0030789B"/>
    <w:rsid w:val="0031197D"/>
    <w:rsid w:val="00313BD4"/>
    <w:rsid w:val="0031720F"/>
    <w:rsid w:val="003221A9"/>
    <w:rsid w:val="00333F2A"/>
    <w:rsid w:val="003356EA"/>
    <w:rsid w:val="00335ECB"/>
    <w:rsid w:val="003628DE"/>
    <w:rsid w:val="0036652B"/>
    <w:rsid w:val="003710A9"/>
    <w:rsid w:val="0037603A"/>
    <w:rsid w:val="0037632D"/>
    <w:rsid w:val="00382C0A"/>
    <w:rsid w:val="00383185"/>
    <w:rsid w:val="00384A58"/>
    <w:rsid w:val="003A6F67"/>
    <w:rsid w:val="003C3F0D"/>
    <w:rsid w:val="003C48E4"/>
    <w:rsid w:val="003C6479"/>
    <w:rsid w:val="003C7559"/>
    <w:rsid w:val="003E397E"/>
    <w:rsid w:val="003E54A5"/>
    <w:rsid w:val="004031DE"/>
    <w:rsid w:val="00423C8F"/>
    <w:rsid w:val="0043056C"/>
    <w:rsid w:val="00434FAC"/>
    <w:rsid w:val="004677EE"/>
    <w:rsid w:val="00480011"/>
    <w:rsid w:val="00491DAA"/>
    <w:rsid w:val="00492DC6"/>
    <w:rsid w:val="004948DA"/>
    <w:rsid w:val="00497D4E"/>
    <w:rsid w:val="004A48B1"/>
    <w:rsid w:val="004B3FC2"/>
    <w:rsid w:val="004B519E"/>
    <w:rsid w:val="004C24C4"/>
    <w:rsid w:val="004C5DD9"/>
    <w:rsid w:val="004C6CA1"/>
    <w:rsid w:val="004D3498"/>
    <w:rsid w:val="004F2012"/>
    <w:rsid w:val="005057B1"/>
    <w:rsid w:val="00510956"/>
    <w:rsid w:val="00512A3D"/>
    <w:rsid w:val="005166CF"/>
    <w:rsid w:val="00520964"/>
    <w:rsid w:val="00522B46"/>
    <w:rsid w:val="0052481E"/>
    <w:rsid w:val="005249DF"/>
    <w:rsid w:val="00530B39"/>
    <w:rsid w:val="00535E18"/>
    <w:rsid w:val="00537B9A"/>
    <w:rsid w:val="0054476E"/>
    <w:rsid w:val="00546326"/>
    <w:rsid w:val="005476C7"/>
    <w:rsid w:val="005513DE"/>
    <w:rsid w:val="005567B8"/>
    <w:rsid w:val="00560C66"/>
    <w:rsid w:val="00564296"/>
    <w:rsid w:val="005A5355"/>
    <w:rsid w:val="005B0181"/>
    <w:rsid w:val="005C3635"/>
    <w:rsid w:val="005D0159"/>
    <w:rsid w:val="005D3FA3"/>
    <w:rsid w:val="005D5D3D"/>
    <w:rsid w:val="005E28AD"/>
    <w:rsid w:val="005E2CF0"/>
    <w:rsid w:val="005E43BA"/>
    <w:rsid w:val="005E5923"/>
    <w:rsid w:val="005F2829"/>
    <w:rsid w:val="005F5BC9"/>
    <w:rsid w:val="0060651D"/>
    <w:rsid w:val="00614086"/>
    <w:rsid w:val="006141F9"/>
    <w:rsid w:val="00617001"/>
    <w:rsid w:val="00620770"/>
    <w:rsid w:val="006419EF"/>
    <w:rsid w:val="006456DB"/>
    <w:rsid w:val="00684FEA"/>
    <w:rsid w:val="00691250"/>
    <w:rsid w:val="006932CA"/>
    <w:rsid w:val="00694204"/>
    <w:rsid w:val="006A0600"/>
    <w:rsid w:val="006C35B8"/>
    <w:rsid w:val="006E5984"/>
    <w:rsid w:val="006E6AB8"/>
    <w:rsid w:val="006F10E8"/>
    <w:rsid w:val="006F379B"/>
    <w:rsid w:val="00717632"/>
    <w:rsid w:val="00720E4E"/>
    <w:rsid w:val="00732744"/>
    <w:rsid w:val="007524AD"/>
    <w:rsid w:val="00755CE9"/>
    <w:rsid w:val="00767B94"/>
    <w:rsid w:val="00771A7A"/>
    <w:rsid w:val="00781814"/>
    <w:rsid w:val="00792709"/>
    <w:rsid w:val="00793735"/>
    <w:rsid w:val="007A310A"/>
    <w:rsid w:val="007B174D"/>
    <w:rsid w:val="007B2BC1"/>
    <w:rsid w:val="007C1123"/>
    <w:rsid w:val="007C7377"/>
    <w:rsid w:val="007D56F3"/>
    <w:rsid w:val="007E1721"/>
    <w:rsid w:val="007E2C93"/>
    <w:rsid w:val="007E3DB0"/>
    <w:rsid w:val="007E4663"/>
    <w:rsid w:val="00811EAC"/>
    <w:rsid w:val="00812FA6"/>
    <w:rsid w:val="0081623C"/>
    <w:rsid w:val="00821516"/>
    <w:rsid w:val="00826116"/>
    <w:rsid w:val="008302D2"/>
    <w:rsid w:val="00832283"/>
    <w:rsid w:val="00835F83"/>
    <w:rsid w:val="00847CFC"/>
    <w:rsid w:val="00847F25"/>
    <w:rsid w:val="00850726"/>
    <w:rsid w:val="00850C53"/>
    <w:rsid w:val="00851F99"/>
    <w:rsid w:val="00855C2F"/>
    <w:rsid w:val="00856998"/>
    <w:rsid w:val="00856A0A"/>
    <w:rsid w:val="00864F20"/>
    <w:rsid w:val="00875606"/>
    <w:rsid w:val="00876EE4"/>
    <w:rsid w:val="00883BDE"/>
    <w:rsid w:val="00896AD9"/>
    <w:rsid w:val="008A1D64"/>
    <w:rsid w:val="008C3AD8"/>
    <w:rsid w:val="008C6142"/>
    <w:rsid w:val="008E0E72"/>
    <w:rsid w:val="008E26D9"/>
    <w:rsid w:val="008E5D86"/>
    <w:rsid w:val="008E7AC1"/>
    <w:rsid w:val="008E7BF8"/>
    <w:rsid w:val="0090049C"/>
    <w:rsid w:val="009020D0"/>
    <w:rsid w:val="00906CBE"/>
    <w:rsid w:val="00906D49"/>
    <w:rsid w:val="0091273E"/>
    <w:rsid w:val="00915814"/>
    <w:rsid w:val="009316E8"/>
    <w:rsid w:val="00933EB0"/>
    <w:rsid w:val="00953937"/>
    <w:rsid w:val="00962A36"/>
    <w:rsid w:val="00965FE5"/>
    <w:rsid w:val="0097583D"/>
    <w:rsid w:val="009816FC"/>
    <w:rsid w:val="00985A77"/>
    <w:rsid w:val="0099034B"/>
    <w:rsid w:val="009911E5"/>
    <w:rsid w:val="00996E40"/>
    <w:rsid w:val="009A1C5C"/>
    <w:rsid w:val="009A54E5"/>
    <w:rsid w:val="009B30CE"/>
    <w:rsid w:val="009C2430"/>
    <w:rsid w:val="009D10B1"/>
    <w:rsid w:val="009D2AE9"/>
    <w:rsid w:val="009D4CBF"/>
    <w:rsid w:val="009D7036"/>
    <w:rsid w:val="009F461B"/>
    <w:rsid w:val="009F7B88"/>
    <w:rsid w:val="00A227C9"/>
    <w:rsid w:val="00A25014"/>
    <w:rsid w:val="00A25627"/>
    <w:rsid w:val="00A324DD"/>
    <w:rsid w:val="00A33A20"/>
    <w:rsid w:val="00A457CA"/>
    <w:rsid w:val="00A46289"/>
    <w:rsid w:val="00A51A7B"/>
    <w:rsid w:val="00A54D75"/>
    <w:rsid w:val="00A60139"/>
    <w:rsid w:val="00A64EFC"/>
    <w:rsid w:val="00A72223"/>
    <w:rsid w:val="00A72C77"/>
    <w:rsid w:val="00A87D27"/>
    <w:rsid w:val="00A90EF1"/>
    <w:rsid w:val="00A936AF"/>
    <w:rsid w:val="00A962B3"/>
    <w:rsid w:val="00AA3019"/>
    <w:rsid w:val="00AA52A0"/>
    <w:rsid w:val="00AB3C0C"/>
    <w:rsid w:val="00AC0ABA"/>
    <w:rsid w:val="00AC3125"/>
    <w:rsid w:val="00AC762D"/>
    <w:rsid w:val="00AD1A5A"/>
    <w:rsid w:val="00AE2FC2"/>
    <w:rsid w:val="00AF7127"/>
    <w:rsid w:val="00B070D3"/>
    <w:rsid w:val="00B1383D"/>
    <w:rsid w:val="00B13C3F"/>
    <w:rsid w:val="00B15B6B"/>
    <w:rsid w:val="00B2735E"/>
    <w:rsid w:val="00B441E0"/>
    <w:rsid w:val="00B70D0F"/>
    <w:rsid w:val="00B727D6"/>
    <w:rsid w:val="00B84C26"/>
    <w:rsid w:val="00B85AF1"/>
    <w:rsid w:val="00B90211"/>
    <w:rsid w:val="00B90467"/>
    <w:rsid w:val="00B92B12"/>
    <w:rsid w:val="00BA5995"/>
    <w:rsid w:val="00BD3B23"/>
    <w:rsid w:val="00BD663E"/>
    <w:rsid w:val="00BE2788"/>
    <w:rsid w:val="00C0267B"/>
    <w:rsid w:val="00C02B56"/>
    <w:rsid w:val="00C0756B"/>
    <w:rsid w:val="00C10FEA"/>
    <w:rsid w:val="00C269D2"/>
    <w:rsid w:val="00C3197C"/>
    <w:rsid w:val="00C33350"/>
    <w:rsid w:val="00C450D3"/>
    <w:rsid w:val="00C47021"/>
    <w:rsid w:val="00C54D3A"/>
    <w:rsid w:val="00C55905"/>
    <w:rsid w:val="00C56084"/>
    <w:rsid w:val="00C57E70"/>
    <w:rsid w:val="00C61423"/>
    <w:rsid w:val="00C657C9"/>
    <w:rsid w:val="00C7129D"/>
    <w:rsid w:val="00C7557D"/>
    <w:rsid w:val="00C83573"/>
    <w:rsid w:val="00C86E86"/>
    <w:rsid w:val="00C900F0"/>
    <w:rsid w:val="00CA030E"/>
    <w:rsid w:val="00CA2CEB"/>
    <w:rsid w:val="00CA2F02"/>
    <w:rsid w:val="00CA6E20"/>
    <w:rsid w:val="00CA7758"/>
    <w:rsid w:val="00CC2EF8"/>
    <w:rsid w:val="00CC4F82"/>
    <w:rsid w:val="00CD47E8"/>
    <w:rsid w:val="00CE5EA3"/>
    <w:rsid w:val="00CF255E"/>
    <w:rsid w:val="00CF289E"/>
    <w:rsid w:val="00CF7AAB"/>
    <w:rsid w:val="00D03D05"/>
    <w:rsid w:val="00D167BC"/>
    <w:rsid w:val="00D21729"/>
    <w:rsid w:val="00D245BA"/>
    <w:rsid w:val="00D2716E"/>
    <w:rsid w:val="00D362D8"/>
    <w:rsid w:val="00D42D4C"/>
    <w:rsid w:val="00D60ADF"/>
    <w:rsid w:val="00D70967"/>
    <w:rsid w:val="00D7422E"/>
    <w:rsid w:val="00D76397"/>
    <w:rsid w:val="00DB0EA4"/>
    <w:rsid w:val="00DB0F87"/>
    <w:rsid w:val="00DB499A"/>
    <w:rsid w:val="00DC5C97"/>
    <w:rsid w:val="00DD77C7"/>
    <w:rsid w:val="00DF0B58"/>
    <w:rsid w:val="00E039B4"/>
    <w:rsid w:val="00E1198B"/>
    <w:rsid w:val="00E132E9"/>
    <w:rsid w:val="00E224B8"/>
    <w:rsid w:val="00E42BA0"/>
    <w:rsid w:val="00E45449"/>
    <w:rsid w:val="00E52EE5"/>
    <w:rsid w:val="00E53445"/>
    <w:rsid w:val="00E53722"/>
    <w:rsid w:val="00E57DE5"/>
    <w:rsid w:val="00E62F05"/>
    <w:rsid w:val="00E65EF0"/>
    <w:rsid w:val="00E76763"/>
    <w:rsid w:val="00E876D1"/>
    <w:rsid w:val="00E949A0"/>
    <w:rsid w:val="00EA6E86"/>
    <w:rsid w:val="00EB2C50"/>
    <w:rsid w:val="00EC0EC2"/>
    <w:rsid w:val="00ED3C8F"/>
    <w:rsid w:val="00ED6478"/>
    <w:rsid w:val="00EE2AED"/>
    <w:rsid w:val="00EE5A5A"/>
    <w:rsid w:val="00EE5BCD"/>
    <w:rsid w:val="00EE69E8"/>
    <w:rsid w:val="00EE6FF7"/>
    <w:rsid w:val="00EF06E6"/>
    <w:rsid w:val="00EF4F3E"/>
    <w:rsid w:val="00EF76C5"/>
    <w:rsid w:val="00F04855"/>
    <w:rsid w:val="00F04C4A"/>
    <w:rsid w:val="00F1258E"/>
    <w:rsid w:val="00F34D18"/>
    <w:rsid w:val="00F41781"/>
    <w:rsid w:val="00F54852"/>
    <w:rsid w:val="00F56670"/>
    <w:rsid w:val="00F61165"/>
    <w:rsid w:val="00F63E66"/>
    <w:rsid w:val="00F66C6C"/>
    <w:rsid w:val="00F7648B"/>
    <w:rsid w:val="00F76EFB"/>
    <w:rsid w:val="00F85C27"/>
    <w:rsid w:val="00F86AFE"/>
    <w:rsid w:val="00F87490"/>
    <w:rsid w:val="00F93423"/>
    <w:rsid w:val="00F93833"/>
    <w:rsid w:val="00FB194F"/>
    <w:rsid w:val="00FB4FEC"/>
    <w:rsid w:val="00FC70DD"/>
    <w:rsid w:val="00FD4D2E"/>
    <w:rsid w:val="00FD4FB0"/>
    <w:rsid w:val="00FD52F5"/>
    <w:rsid w:val="00FD66E5"/>
    <w:rsid w:val="00FD6E19"/>
    <w:rsid w:val="00FE35B3"/>
    <w:rsid w:val="00FF0F89"/>
    <w:rsid w:val="00FF4393"/>
    <w:rsid w:val="00FF4B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63D525-8402-491E-A584-EBEBDCEA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D75"/>
    <w:pPr>
      <w:spacing w:after="160" w:line="259" w:lineRule="auto"/>
    </w:pPr>
    <w:rPr>
      <w:sz w:val="22"/>
      <w:szCs w:val="22"/>
      <w:lang w:val="en-US" w:eastAsia="en-US"/>
    </w:rPr>
  </w:style>
  <w:style w:type="paragraph" w:styleId="Heading1">
    <w:name w:val="heading 1"/>
    <w:basedOn w:val="Normal"/>
    <w:next w:val="Normal"/>
    <w:link w:val="Heading1Char"/>
    <w:uiPriority w:val="99"/>
    <w:qFormat/>
    <w:rsid w:val="00F93423"/>
    <w:pPr>
      <w:keepNext/>
      <w:keepLines/>
      <w:tabs>
        <w:tab w:val="left" w:pos="216"/>
      </w:tabs>
      <w:spacing w:before="360" w:after="80" w:line="240" w:lineRule="auto"/>
      <w:outlineLvl w:val="0"/>
    </w:pPr>
    <w:rPr>
      <w:rFonts w:ascii="Times New Roman" w:eastAsia="MS Mincho" w:hAnsi="Times New Roman"/>
      <w:b/>
      <w:caps/>
      <w:noProof/>
      <w:szCs w:val="20"/>
    </w:rPr>
  </w:style>
  <w:style w:type="paragraph" w:styleId="Heading2">
    <w:name w:val="heading 2"/>
    <w:basedOn w:val="Normal"/>
    <w:next w:val="Normal"/>
    <w:link w:val="Heading2Char"/>
    <w:uiPriority w:val="99"/>
    <w:qFormat/>
    <w:rsid w:val="002B3DE4"/>
    <w:pPr>
      <w:keepNext/>
      <w:keepLines/>
      <w:spacing w:before="120" w:after="60" w:line="240" w:lineRule="auto"/>
      <w:outlineLvl w:val="1"/>
    </w:pPr>
    <w:rPr>
      <w:rFonts w:ascii="Times New Roman" w:eastAsia="MS Mincho" w:hAnsi="Times New Roman"/>
      <w:b/>
      <w:i/>
      <w:iCs/>
      <w:noProof/>
      <w:szCs w:val="20"/>
    </w:rPr>
  </w:style>
  <w:style w:type="paragraph" w:styleId="Heading3">
    <w:name w:val="heading 3"/>
    <w:basedOn w:val="Normal"/>
    <w:next w:val="Normal"/>
    <w:link w:val="Heading3Char"/>
    <w:uiPriority w:val="99"/>
    <w:qFormat/>
    <w:rsid w:val="002B3DE4"/>
    <w:pPr>
      <w:spacing w:after="0" w:line="240" w:lineRule="exact"/>
      <w:outlineLvl w:val="2"/>
    </w:pPr>
    <w:rPr>
      <w:rFonts w:ascii="Times New Roman" w:eastAsia="MS Mincho" w:hAnsi="Times New Roman"/>
      <w:b/>
      <w:i/>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201F81"/>
    <w:pPr>
      <w:tabs>
        <w:tab w:val="left" w:pos="360"/>
      </w:tabs>
      <w:spacing w:before="160" w:after="80" w:line="240" w:lineRule="auto"/>
      <w:jc w:val="center"/>
      <w:outlineLvl w:val="4"/>
    </w:pPr>
    <w:rPr>
      <w:rFonts w:ascii="Times New Roman" w:eastAsia="Times New Roman" w:hAnsi="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5E28AD"/>
    <w:pPr>
      <w:suppressAutoHyphens/>
      <w:spacing w:line="200" w:lineRule="exact"/>
    </w:pPr>
    <w:rPr>
      <w:rFonts w:ascii="Times New Roman" w:eastAsia="SimSun" w:hAnsi="Times New Roman"/>
      <w:i/>
      <w:noProof/>
      <w:sz w:val="18"/>
      <w:lang w:val="en-US" w:eastAsia="en-US"/>
    </w:rPr>
  </w:style>
  <w:style w:type="paragraph" w:customStyle="1" w:styleId="Author">
    <w:name w:val="Author"/>
    <w:next w:val="Normal"/>
    <w:rsid w:val="005E28AD"/>
    <w:pPr>
      <w:keepNext/>
      <w:suppressAutoHyphens/>
      <w:spacing w:after="160" w:line="300" w:lineRule="exact"/>
    </w:pPr>
    <w:rPr>
      <w:rFonts w:ascii="Times New Roman" w:eastAsia="SimSun" w:hAnsi="Times New Roman"/>
      <w:b/>
      <w:noProof/>
      <w:sz w:val="22"/>
      <w:lang w:val="en-US"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JUDUL">
    <w:name w:val="JUDUL"/>
    <w:next w:val="Author"/>
    <w:autoRedefine/>
    <w:rsid w:val="00DB499A"/>
    <w:pPr>
      <w:suppressAutoHyphens/>
      <w:spacing w:after="240"/>
    </w:pPr>
    <w:rPr>
      <w:rFonts w:ascii="Times New Roman" w:eastAsia="SimSun" w:hAnsi="Times New Roman"/>
      <w:b/>
      <w:caps/>
      <w:sz w:val="28"/>
      <w:lang w:val="en-US" w:eastAsia="en-US"/>
    </w:rPr>
  </w:style>
  <w:style w:type="paragraph" w:customStyle="1" w:styleId="AbstractHead">
    <w:name w:val="AbstractHead"/>
    <w:rsid w:val="00065843"/>
    <w:rPr>
      <w:rFonts w:ascii="Times New Roman" w:eastAsia="Times New Roman" w:hAnsi="Times New Roman"/>
      <w:i/>
      <w:smallCaps/>
      <w:spacing w:val="24"/>
      <w:lang w:val="en-US" w:eastAsia="en-US"/>
    </w:rPr>
  </w:style>
  <w:style w:type="paragraph" w:customStyle="1" w:styleId="AbstractText">
    <w:name w:val="AbstractText"/>
    <w:basedOn w:val="NormalWeb"/>
    <w:rsid w:val="004031DE"/>
    <w:pPr>
      <w:jc w:val="both"/>
    </w:pPr>
    <w:rPr>
      <w:rFonts w:eastAsia="Times New Roman"/>
      <w:sz w:val="20"/>
    </w:rPr>
  </w:style>
  <w:style w:type="paragraph" w:customStyle="1" w:styleId="Articlehistory">
    <w:name w:val="Articlehistory"/>
    <w:rsid w:val="00EB2C50"/>
    <w:pPr>
      <w:spacing w:line="200" w:lineRule="exact"/>
    </w:pPr>
    <w:rPr>
      <w:rFonts w:ascii="Times New Roman" w:eastAsia="Times New Roman" w:hAnsi="Times New Roman"/>
      <w:i/>
      <w:sz w:val="16"/>
      <w:lang w:val="en-US" w:eastAsia="en-US"/>
    </w:rPr>
  </w:style>
  <w:style w:type="paragraph" w:customStyle="1" w:styleId="ArticleinfoHead">
    <w:name w:val="ArticleinfoHead"/>
    <w:rsid w:val="00537B9A"/>
    <w:rPr>
      <w:rFonts w:ascii="Times New Roman" w:eastAsia="Times New Roman" w:hAnsi="Times New Roman"/>
      <w:smallCaps/>
      <w:spacing w:val="24"/>
      <w:lang w:val="en-US" w:eastAsia="en-US"/>
    </w:rPr>
  </w:style>
  <w:style w:type="paragraph" w:customStyle="1" w:styleId="Keyword">
    <w:name w:val="Keyword"/>
    <w:rsid w:val="00537B9A"/>
    <w:pPr>
      <w:spacing w:line="200" w:lineRule="exact"/>
    </w:pPr>
    <w:rPr>
      <w:rFonts w:ascii="Times New Roman" w:eastAsia="Times New Roman" w:hAnsi="Times New Roman"/>
      <w:sz w:val="16"/>
      <w:lang w:val="en-US" w:eastAsia="en-US"/>
    </w:rPr>
  </w:style>
  <w:style w:type="paragraph" w:customStyle="1" w:styleId="KeywordHead">
    <w:name w:val="KeywordHead"/>
    <w:next w:val="Keyword"/>
    <w:rsid w:val="004031DE"/>
    <w:pPr>
      <w:spacing w:line="200" w:lineRule="exact"/>
    </w:pPr>
    <w:rPr>
      <w:rFonts w:ascii="Times New Roman" w:eastAsia="Times New Roman" w:hAnsi="Times New Roman"/>
      <w:i/>
      <w:noProof/>
      <w:sz w:val="18"/>
      <w:lang w:val="en-US" w:eastAsia="en-US"/>
    </w:rPr>
  </w:style>
  <w:style w:type="character" w:customStyle="1" w:styleId="Heading1Char">
    <w:name w:val="Heading 1 Char"/>
    <w:link w:val="Heading1"/>
    <w:uiPriority w:val="99"/>
    <w:rsid w:val="00F93423"/>
    <w:rPr>
      <w:rFonts w:ascii="Times New Roman" w:eastAsia="MS Mincho" w:hAnsi="Times New Roman"/>
      <w:b/>
      <w:caps/>
      <w:noProof/>
      <w:sz w:val="22"/>
    </w:rPr>
  </w:style>
  <w:style w:type="character" w:customStyle="1" w:styleId="Heading2Char">
    <w:name w:val="Heading 2 Char"/>
    <w:link w:val="Heading2"/>
    <w:uiPriority w:val="99"/>
    <w:rsid w:val="00EE5A5A"/>
    <w:rPr>
      <w:rFonts w:ascii="Times New Roman" w:eastAsia="MS Mincho" w:hAnsi="Times New Roman"/>
      <w:b/>
      <w:i/>
      <w:iCs/>
      <w:noProof/>
      <w:sz w:val="22"/>
    </w:rPr>
  </w:style>
  <w:style w:type="character" w:customStyle="1" w:styleId="Heading3Char">
    <w:name w:val="Heading 3 Char"/>
    <w:link w:val="Heading3"/>
    <w:uiPriority w:val="99"/>
    <w:rsid w:val="002B3DE4"/>
    <w:rPr>
      <w:rFonts w:ascii="Times New Roman" w:eastAsia="MS Mincho" w:hAnsi="Times New Roman"/>
      <w:b/>
      <w:i/>
      <w:iCs/>
      <w:noProof/>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201F81"/>
    <w:rPr>
      <w:rFonts w:ascii="Times New Roman" w:eastAsia="Times New Roman" w:hAnsi="Times New Roman"/>
      <w:b/>
      <w:noProof/>
      <w:sz w:val="22"/>
    </w:rPr>
  </w:style>
  <w:style w:type="paragraph" w:styleId="BodyText">
    <w:name w:val="Body Text"/>
    <w:basedOn w:val="Normal"/>
    <w:link w:val="BodyTextChar"/>
    <w:uiPriority w:val="99"/>
    <w:rsid w:val="002B3DE4"/>
    <w:pPr>
      <w:tabs>
        <w:tab w:val="left" w:pos="288"/>
      </w:tabs>
      <w:spacing w:after="0" w:line="228" w:lineRule="auto"/>
      <w:ind w:firstLine="397"/>
      <w:jc w:val="both"/>
    </w:pPr>
    <w:rPr>
      <w:rFonts w:ascii="Times New Roman" w:eastAsia="MS Mincho" w:hAnsi="Times New Roman"/>
      <w:spacing w:val="-1"/>
      <w:szCs w:val="20"/>
    </w:rPr>
  </w:style>
  <w:style w:type="character" w:customStyle="1" w:styleId="BodyTextChar">
    <w:name w:val="Body Text Char"/>
    <w:link w:val="BodyText"/>
    <w:uiPriority w:val="99"/>
    <w:rsid w:val="002B3DE4"/>
    <w:rPr>
      <w:rFonts w:ascii="Times New Roman" w:eastAsia="MS Mincho" w:hAnsi="Times New Roman"/>
      <w:spacing w:val="-1"/>
      <w:sz w:val="22"/>
    </w:rPr>
  </w:style>
  <w:style w:type="paragraph" w:customStyle="1" w:styleId="bulletlist">
    <w:name w:val="bullet list"/>
    <w:basedOn w:val="BodyText"/>
    <w:rsid w:val="00E57DE5"/>
    <w:pPr>
      <w:numPr>
        <w:numId w:val="1"/>
      </w:numPr>
    </w:pPr>
  </w:style>
  <w:style w:type="paragraph" w:customStyle="1" w:styleId="equation">
    <w:name w:val="equation"/>
    <w:basedOn w:val="Normal"/>
    <w:uiPriority w:val="99"/>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JudulGambar">
    <w:name w:val="Judul Gambar"/>
    <w:rsid w:val="001539A6"/>
    <w:pPr>
      <w:numPr>
        <w:numId w:val="11"/>
      </w:numPr>
      <w:tabs>
        <w:tab w:val="left" w:pos="533"/>
      </w:tabs>
      <w:spacing w:after="240"/>
      <w:ind w:left="0" w:firstLine="0"/>
      <w:jc w:val="both"/>
    </w:pPr>
    <w:rPr>
      <w:rFonts w:ascii="Times New Roman" w:eastAsia="Times New Roman" w:hAnsi="Times New Roman"/>
      <w:noProof/>
      <w:szCs w:val="16"/>
      <w:lang w:val="en-US" w:eastAsia="en-US"/>
    </w:rPr>
  </w:style>
  <w:style w:type="paragraph" w:customStyle="1" w:styleId="references">
    <w:name w:val="references"/>
    <w:uiPriority w:val="99"/>
    <w:rsid w:val="002E3617"/>
    <w:pPr>
      <w:spacing w:after="120" w:line="200" w:lineRule="exact"/>
      <w:ind w:left="510" w:hanging="510"/>
      <w:jc w:val="both"/>
    </w:pPr>
    <w:rPr>
      <w:rFonts w:ascii="Times New Roman" w:eastAsia="Times New Roman" w:hAnsi="Times New Roman"/>
      <w:noProof/>
      <w:szCs w:val="16"/>
      <w:lang w:val="en-US"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val="en-US" w:eastAsia="en-US"/>
    </w:rPr>
  </w:style>
  <w:style w:type="paragraph" w:customStyle="1" w:styleId="tablecolhead">
    <w:name w:val="table col head"/>
    <w:basedOn w:val="Normal"/>
    <w:uiPriority w:val="99"/>
    <w:rsid w:val="001539A6"/>
    <w:pPr>
      <w:spacing w:after="0" w:line="240" w:lineRule="auto"/>
      <w:jc w:val="center"/>
    </w:pPr>
    <w:rPr>
      <w:rFonts w:ascii="Times New Roman" w:eastAsia="Times New Roman" w:hAnsi="Times New Roman"/>
      <w:bCs/>
      <w:sz w:val="18"/>
      <w:szCs w:val="16"/>
    </w:rPr>
  </w:style>
  <w:style w:type="paragraph" w:customStyle="1" w:styleId="tablecolsubhead">
    <w:name w:val="table col subhead"/>
    <w:basedOn w:val="tablecolhead"/>
    <w:uiPriority w:val="99"/>
    <w:rsid w:val="0043056C"/>
    <w:rPr>
      <w:iCs/>
      <w:szCs w:val="15"/>
    </w:rPr>
  </w:style>
  <w:style w:type="paragraph" w:customStyle="1" w:styleId="tablecopy">
    <w:name w:val="table copy"/>
    <w:uiPriority w:val="99"/>
    <w:rsid w:val="001D4870"/>
    <w:pPr>
      <w:jc w:val="center"/>
    </w:pPr>
    <w:rPr>
      <w:rFonts w:ascii="Times New Roman" w:eastAsia="Times New Roman" w:hAnsi="Times New Roman"/>
      <w:noProof/>
      <w:sz w:val="18"/>
      <w:szCs w:val="16"/>
      <w:lang w:val="en-US" w:eastAsia="en-US"/>
    </w:rPr>
  </w:style>
  <w:style w:type="paragraph" w:customStyle="1" w:styleId="KetTabel">
    <w:name w:val="Ket Tabel"/>
    <w:uiPriority w:val="99"/>
    <w:rsid w:val="00832283"/>
    <w:pPr>
      <w:numPr>
        <w:numId w:val="6"/>
      </w:numPr>
      <w:tabs>
        <w:tab w:val="left" w:pos="29"/>
      </w:tabs>
      <w:spacing w:before="60" w:after="30"/>
      <w:ind w:left="360"/>
    </w:pPr>
    <w:rPr>
      <w:rFonts w:ascii="Times New Roman" w:eastAsia="MS Mincho" w:hAnsi="Times New Roman"/>
      <w:sz w:val="16"/>
      <w:szCs w:val="12"/>
      <w:lang w:val="en-US" w:eastAsia="en-US"/>
    </w:rPr>
  </w:style>
  <w:style w:type="paragraph" w:customStyle="1" w:styleId="tablehead">
    <w:name w:val="table head"/>
    <w:uiPriority w:val="99"/>
    <w:rsid w:val="00CA2CEB"/>
    <w:pPr>
      <w:numPr>
        <w:numId w:val="5"/>
      </w:numPr>
      <w:spacing w:before="240"/>
      <w:ind w:left="0" w:firstLine="0"/>
      <w:jc w:val="both"/>
    </w:pPr>
    <w:rPr>
      <w:rFonts w:ascii="Times New Roman" w:eastAsia="Times New Roman" w:hAnsi="Times New Roman"/>
      <w:noProof/>
      <w:szCs w:val="16"/>
      <w:lang w:val="en-US" w:eastAsia="en-US"/>
    </w:rPr>
  </w:style>
  <w:style w:type="paragraph" w:styleId="Header">
    <w:name w:val="header"/>
    <w:basedOn w:val="Normal"/>
    <w:link w:val="HeaderChar"/>
    <w:uiPriority w:val="99"/>
    <w:unhideWhenUsed/>
    <w:rsid w:val="00492DC6"/>
    <w:pPr>
      <w:tabs>
        <w:tab w:val="center" w:pos="4111"/>
        <w:tab w:val="right" w:pos="8789"/>
      </w:tabs>
      <w:spacing w:after="0" w:line="240" w:lineRule="auto"/>
    </w:pPr>
    <w:rPr>
      <w:rFonts w:ascii="Times New Roman" w:hAnsi="Times New Roman"/>
      <w:sz w:val="18"/>
    </w:rPr>
  </w:style>
  <w:style w:type="character" w:customStyle="1" w:styleId="HeaderChar">
    <w:name w:val="Header Char"/>
    <w:link w:val="Header"/>
    <w:uiPriority w:val="99"/>
    <w:rsid w:val="00492DC6"/>
    <w:rPr>
      <w:rFonts w:ascii="Times New Roman" w:hAnsi="Times New Roman"/>
      <w:sz w:val="18"/>
      <w:szCs w:val="22"/>
    </w:rPr>
  </w:style>
  <w:style w:type="paragraph" w:styleId="Footer">
    <w:name w:val="footer"/>
    <w:basedOn w:val="Normal"/>
    <w:link w:val="FooterChar"/>
    <w:uiPriority w:val="99"/>
    <w:unhideWhenUsed/>
    <w:rsid w:val="005E2CF0"/>
    <w:pPr>
      <w:tabs>
        <w:tab w:val="center" w:pos="4680"/>
        <w:tab w:val="right" w:pos="9360"/>
      </w:tabs>
    </w:pPr>
  </w:style>
  <w:style w:type="character" w:customStyle="1" w:styleId="FooterChar">
    <w:name w:val="Footer Char"/>
    <w:link w:val="Footer"/>
    <w:uiPriority w:val="99"/>
    <w:rsid w:val="005E2CF0"/>
    <w:rPr>
      <w:sz w:val="22"/>
      <w:szCs w:val="22"/>
    </w:rPr>
  </w:style>
  <w:style w:type="character" w:styleId="Hyperlink">
    <w:name w:val="Hyperlink"/>
    <w:uiPriority w:val="99"/>
    <w:unhideWhenUsed/>
    <w:rsid w:val="00A25627"/>
    <w:rPr>
      <w:color w:val="0563C1"/>
      <w:u w:val="single"/>
    </w:rPr>
  </w:style>
  <w:style w:type="paragraph" w:customStyle="1" w:styleId="figure">
    <w:name w:val="figure"/>
    <w:basedOn w:val="KetTabel"/>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val="en-US"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76EFB"/>
    <w:pPr>
      <w:framePr w:hSpace="187" w:wrap="around" w:vAnchor="text" w:hAnchor="text" w:y="1"/>
      <w:spacing w:after="0"/>
      <w:suppressOverlap/>
      <w:jc w:val="right"/>
    </w:pPr>
    <w:rPr>
      <w:sz w:val="17"/>
      <w:szCs w:val="14"/>
    </w:rPr>
  </w:style>
  <w:style w:type="table" w:styleId="TableGrid">
    <w:name w:val="Table Grid"/>
    <w:basedOn w:val="TableNormal"/>
    <w:uiPriority w:val="59"/>
    <w:rsid w:val="00F34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Head2">
    <w:name w:val="Tabel Head 2"/>
    <w:basedOn w:val="bulletlist"/>
    <w:qFormat/>
    <w:rsid w:val="00E45449"/>
    <w:pPr>
      <w:framePr w:wrap="around" w:vAnchor="text" w:hAnchor="margin" w:y="1"/>
      <w:numPr>
        <w:numId w:val="0"/>
      </w:numPr>
      <w:spacing w:before="120" w:line="240" w:lineRule="auto"/>
      <w:jc w:val="left"/>
    </w:pPr>
  </w:style>
  <w:style w:type="paragraph" w:customStyle="1" w:styleId="Numbering">
    <w:name w:val="Numbering"/>
    <w:basedOn w:val="bulletlist"/>
    <w:qFormat/>
    <w:rsid w:val="00E57DE5"/>
    <w:pPr>
      <w:numPr>
        <w:numId w:val="21"/>
      </w:numPr>
    </w:pPr>
  </w:style>
  <w:style w:type="paragraph" w:styleId="NormalWeb">
    <w:name w:val="Normal (Web)"/>
    <w:basedOn w:val="Normal"/>
    <w:unhideWhenUsed/>
    <w:rsid w:val="004031DE"/>
    <w:rPr>
      <w:rFonts w:ascii="Times New Roman" w:hAnsi="Times New Roman"/>
      <w:sz w:val="24"/>
      <w:szCs w:val="24"/>
    </w:rPr>
  </w:style>
  <w:style w:type="paragraph" w:customStyle="1" w:styleId="DaftarPustaka">
    <w:name w:val="Daftar Pustaka"/>
    <w:basedOn w:val="Title"/>
    <w:qFormat/>
    <w:rsid w:val="00491DAA"/>
    <w:pPr>
      <w:spacing w:before="120" w:after="120" w:line="240" w:lineRule="auto"/>
      <w:ind w:left="284" w:hanging="284"/>
      <w:jc w:val="both"/>
      <w:outlineLvl w:val="9"/>
    </w:pPr>
    <w:rPr>
      <w:rFonts w:ascii="Times New Roman" w:hAnsi="Times New Roman"/>
      <w:b w:val="0"/>
      <w:bCs w:val="0"/>
      <w:noProof/>
      <w:kern w:val="0"/>
      <w:sz w:val="20"/>
      <w:szCs w:val="24"/>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96AD9"/>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896AD9"/>
    <w:rPr>
      <w:rFonts w:ascii="Times New Roman" w:eastAsia="Times New Roman" w:hAnsi="Times New Roman"/>
      <w:sz w:val="24"/>
      <w:szCs w:val="24"/>
    </w:rPr>
  </w:style>
  <w:style w:type="paragraph" w:customStyle="1" w:styleId="Default">
    <w:name w:val="Default"/>
    <w:rsid w:val="003C6479"/>
    <w:pPr>
      <w:autoSpaceDE w:val="0"/>
      <w:autoSpaceDN w:val="0"/>
      <w:adjustRightInd w:val="0"/>
    </w:pPr>
    <w:rPr>
      <w:rFonts w:ascii="Times New Roman" w:hAnsi="Times New Roman"/>
      <w:color w:val="000000"/>
      <w:sz w:val="24"/>
      <w:szCs w:val="24"/>
      <w:lang w:eastAsia="en-US"/>
    </w:rPr>
  </w:style>
  <w:style w:type="table" w:customStyle="1" w:styleId="TableGrid1">
    <w:name w:val="Table Grid1"/>
    <w:basedOn w:val="TableNormal"/>
    <w:next w:val="TableGrid"/>
    <w:uiPriority w:val="59"/>
    <w:rsid w:val="00847C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FAC"/>
    <w:rPr>
      <w:rFonts w:ascii="Tahoma" w:hAnsi="Tahoma" w:cs="Tahoma"/>
      <w:sz w:val="16"/>
      <w:szCs w:val="16"/>
      <w:lang w:val="en-US" w:eastAsia="en-US"/>
    </w:rPr>
  </w:style>
  <w:style w:type="character" w:customStyle="1" w:styleId="cit">
    <w:name w:val="cit"/>
    <w:basedOn w:val="DefaultParagraphFont"/>
    <w:rsid w:val="00FB4FEC"/>
  </w:style>
  <w:style w:type="character" w:styleId="Emphasis">
    <w:name w:val="Emphasis"/>
    <w:basedOn w:val="DefaultParagraphFont"/>
    <w:uiPriority w:val="20"/>
    <w:qFormat/>
    <w:rsid w:val="000E2F90"/>
    <w:rPr>
      <w:i/>
      <w:iCs/>
    </w:rPr>
  </w:style>
  <w:style w:type="character" w:customStyle="1" w:styleId="doi">
    <w:name w:val="doi"/>
    <w:basedOn w:val="DefaultParagraphFont"/>
    <w:rsid w:val="000E2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6754">
      <w:bodyDiv w:val="1"/>
      <w:marLeft w:val="0"/>
      <w:marRight w:val="0"/>
      <w:marTop w:val="0"/>
      <w:marBottom w:val="0"/>
      <w:divBdr>
        <w:top w:val="none" w:sz="0" w:space="0" w:color="auto"/>
        <w:left w:val="none" w:sz="0" w:space="0" w:color="auto"/>
        <w:bottom w:val="none" w:sz="0" w:space="0" w:color="auto"/>
        <w:right w:val="none" w:sz="0" w:space="0" w:color="auto"/>
      </w:divBdr>
      <w:divsChild>
        <w:div w:id="45616346">
          <w:marLeft w:val="0"/>
          <w:marRight w:val="0"/>
          <w:marTop w:val="0"/>
          <w:marBottom w:val="0"/>
          <w:divBdr>
            <w:top w:val="none" w:sz="0" w:space="0" w:color="auto"/>
            <w:left w:val="none" w:sz="0" w:space="0" w:color="auto"/>
            <w:bottom w:val="none" w:sz="0" w:space="0" w:color="auto"/>
            <w:right w:val="none" w:sz="0" w:space="0" w:color="auto"/>
          </w:divBdr>
        </w:div>
        <w:div w:id="502164963">
          <w:marLeft w:val="0"/>
          <w:marRight w:val="0"/>
          <w:marTop w:val="0"/>
          <w:marBottom w:val="0"/>
          <w:divBdr>
            <w:top w:val="none" w:sz="0" w:space="0" w:color="auto"/>
            <w:left w:val="none" w:sz="0" w:space="0" w:color="auto"/>
            <w:bottom w:val="none" w:sz="0" w:space="0" w:color="auto"/>
            <w:right w:val="none" w:sz="0" w:space="0" w:color="auto"/>
          </w:divBdr>
        </w:div>
        <w:div w:id="995885103">
          <w:marLeft w:val="0"/>
          <w:marRight w:val="0"/>
          <w:marTop w:val="0"/>
          <w:marBottom w:val="0"/>
          <w:divBdr>
            <w:top w:val="none" w:sz="0" w:space="0" w:color="auto"/>
            <w:left w:val="none" w:sz="0" w:space="0" w:color="auto"/>
            <w:bottom w:val="none" w:sz="0" w:space="0" w:color="auto"/>
            <w:right w:val="none" w:sz="0" w:space="0" w:color="auto"/>
          </w:divBdr>
        </w:div>
      </w:divsChild>
    </w:div>
    <w:div w:id="469202985">
      <w:bodyDiv w:val="1"/>
      <w:marLeft w:val="0"/>
      <w:marRight w:val="0"/>
      <w:marTop w:val="0"/>
      <w:marBottom w:val="0"/>
      <w:divBdr>
        <w:top w:val="none" w:sz="0" w:space="0" w:color="auto"/>
        <w:left w:val="none" w:sz="0" w:space="0" w:color="auto"/>
        <w:bottom w:val="none" w:sz="0" w:space="0" w:color="auto"/>
        <w:right w:val="none" w:sz="0" w:space="0" w:color="auto"/>
      </w:divBdr>
    </w:div>
    <w:div w:id="615873016">
      <w:bodyDiv w:val="1"/>
      <w:marLeft w:val="0"/>
      <w:marRight w:val="0"/>
      <w:marTop w:val="0"/>
      <w:marBottom w:val="0"/>
      <w:divBdr>
        <w:top w:val="none" w:sz="0" w:space="0" w:color="auto"/>
        <w:left w:val="none" w:sz="0" w:space="0" w:color="auto"/>
        <w:bottom w:val="none" w:sz="0" w:space="0" w:color="auto"/>
        <w:right w:val="none" w:sz="0" w:space="0" w:color="auto"/>
      </w:divBdr>
      <w:divsChild>
        <w:div w:id="726534527">
          <w:marLeft w:val="432"/>
          <w:marRight w:val="0"/>
          <w:marTop w:val="116"/>
          <w:marBottom w:val="0"/>
          <w:divBdr>
            <w:top w:val="none" w:sz="0" w:space="0" w:color="auto"/>
            <w:left w:val="none" w:sz="0" w:space="0" w:color="auto"/>
            <w:bottom w:val="none" w:sz="0" w:space="0" w:color="auto"/>
            <w:right w:val="none" w:sz="0" w:space="0" w:color="auto"/>
          </w:divBdr>
        </w:div>
        <w:div w:id="1674721695">
          <w:marLeft w:val="432"/>
          <w:marRight w:val="0"/>
          <w:marTop w:val="116"/>
          <w:marBottom w:val="0"/>
          <w:divBdr>
            <w:top w:val="none" w:sz="0" w:space="0" w:color="auto"/>
            <w:left w:val="none" w:sz="0" w:space="0" w:color="auto"/>
            <w:bottom w:val="none" w:sz="0" w:space="0" w:color="auto"/>
            <w:right w:val="none" w:sz="0" w:space="0" w:color="auto"/>
          </w:divBdr>
        </w:div>
      </w:divsChild>
    </w:div>
    <w:div w:id="763502831">
      <w:bodyDiv w:val="1"/>
      <w:marLeft w:val="0"/>
      <w:marRight w:val="0"/>
      <w:marTop w:val="0"/>
      <w:marBottom w:val="0"/>
      <w:divBdr>
        <w:top w:val="none" w:sz="0" w:space="0" w:color="auto"/>
        <w:left w:val="none" w:sz="0" w:space="0" w:color="auto"/>
        <w:bottom w:val="none" w:sz="0" w:space="0" w:color="auto"/>
        <w:right w:val="none" w:sz="0" w:space="0" w:color="auto"/>
      </w:divBdr>
      <w:divsChild>
        <w:div w:id="1048577312">
          <w:marLeft w:val="0"/>
          <w:marRight w:val="0"/>
          <w:marTop w:val="0"/>
          <w:marBottom w:val="0"/>
          <w:divBdr>
            <w:top w:val="none" w:sz="0" w:space="0" w:color="auto"/>
            <w:left w:val="none" w:sz="0" w:space="0" w:color="auto"/>
            <w:bottom w:val="none" w:sz="0" w:space="0" w:color="auto"/>
            <w:right w:val="none" w:sz="0" w:space="0" w:color="auto"/>
          </w:divBdr>
          <w:divsChild>
            <w:div w:id="347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5123">
      <w:bodyDiv w:val="1"/>
      <w:marLeft w:val="0"/>
      <w:marRight w:val="0"/>
      <w:marTop w:val="0"/>
      <w:marBottom w:val="0"/>
      <w:divBdr>
        <w:top w:val="none" w:sz="0" w:space="0" w:color="auto"/>
        <w:left w:val="none" w:sz="0" w:space="0" w:color="auto"/>
        <w:bottom w:val="none" w:sz="0" w:space="0" w:color="auto"/>
        <w:right w:val="none" w:sz="0" w:space="0" w:color="auto"/>
      </w:divBdr>
      <w:divsChild>
        <w:div w:id="192813863">
          <w:marLeft w:val="0"/>
          <w:marRight w:val="0"/>
          <w:marTop w:val="0"/>
          <w:marBottom w:val="0"/>
          <w:divBdr>
            <w:top w:val="none" w:sz="0" w:space="0" w:color="auto"/>
            <w:left w:val="none" w:sz="0" w:space="0" w:color="auto"/>
            <w:bottom w:val="none" w:sz="0" w:space="0" w:color="auto"/>
            <w:right w:val="none" w:sz="0" w:space="0" w:color="auto"/>
          </w:divBdr>
        </w:div>
        <w:div w:id="935090533">
          <w:marLeft w:val="0"/>
          <w:marRight w:val="0"/>
          <w:marTop w:val="0"/>
          <w:marBottom w:val="0"/>
          <w:divBdr>
            <w:top w:val="none" w:sz="0" w:space="0" w:color="auto"/>
            <w:left w:val="none" w:sz="0" w:space="0" w:color="auto"/>
            <w:bottom w:val="none" w:sz="0" w:space="0" w:color="auto"/>
            <w:right w:val="none" w:sz="0" w:space="0" w:color="auto"/>
          </w:divBdr>
        </w:div>
      </w:divsChild>
    </w:div>
    <w:div w:id="1428843569">
      <w:bodyDiv w:val="1"/>
      <w:marLeft w:val="0"/>
      <w:marRight w:val="0"/>
      <w:marTop w:val="0"/>
      <w:marBottom w:val="0"/>
      <w:divBdr>
        <w:top w:val="none" w:sz="0" w:space="0" w:color="auto"/>
        <w:left w:val="none" w:sz="0" w:space="0" w:color="auto"/>
        <w:bottom w:val="none" w:sz="0" w:space="0" w:color="auto"/>
        <w:right w:val="none" w:sz="0" w:space="0" w:color="auto"/>
      </w:divBdr>
      <w:divsChild>
        <w:div w:id="1630623328">
          <w:marLeft w:val="0"/>
          <w:marRight w:val="0"/>
          <w:marTop w:val="0"/>
          <w:marBottom w:val="0"/>
          <w:divBdr>
            <w:top w:val="none" w:sz="0" w:space="0" w:color="auto"/>
            <w:left w:val="none" w:sz="0" w:space="0" w:color="auto"/>
            <w:bottom w:val="none" w:sz="0" w:space="0" w:color="auto"/>
            <w:right w:val="none" w:sz="0" w:space="0" w:color="auto"/>
          </w:divBdr>
          <w:divsChild>
            <w:div w:id="16990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8892">
      <w:bodyDiv w:val="1"/>
      <w:marLeft w:val="0"/>
      <w:marRight w:val="0"/>
      <w:marTop w:val="0"/>
      <w:marBottom w:val="0"/>
      <w:divBdr>
        <w:top w:val="none" w:sz="0" w:space="0" w:color="auto"/>
        <w:left w:val="none" w:sz="0" w:space="0" w:color="auto"/>
        <w:bottom w:val="none" w:sz="0" w:space="0" w:color="auto"/>
        <w:right w:val="none" w:sz="0" w:space="0" w:color="auto"/>
      </w:divBdr>
    </w:div>
    <w:div w:id="1664118852">
      <w:bodyDiv w:val="1"/>
      <w:marLeft w:val="0"/>
      <w:marRight w:val="0"/>
      <w:marTop w:val="0"/>
      <w:marBottom w:val="0"/>
      <w:divBdr>
        <w:top w:val="none" w:sz="0" w:space="0" w:color="auto"/>
        <w:left w:val="none" w:sz="0" w:space="0" w:color="auto"/>
        <w:bottom w:val="none" w:sz="0" w:space="0" w:color="auto"/>
        <w:right w:val="none" w:sz="0" w:space="0" w:color="auto"/>
      </w:divBdr>
      <w:divsChild>
        <w:div w:id="982462245">
          <w:marLeft w:val="0"/>
          <w:marRight w:val="0"/>
          <w:marTop w:val="0"/>
          <w:marBottom w:val="0"/>
          <w:divBdr>
            <w:top w:val="none" w:sz="0" w:space="0" w:color="auto"/>
            <w:left w:val="none" w:sz="0" w:space="0" w:color="auto"/>
            <w:bottom w:val="none" w:sz="0" w:space="0" w:color="auto"/>
            <w:right w:val="none" w:sz="0" w:space="0" w:color="auto"/>
          </w:divBdr>
        </w:div>
        <w:div w:id="1030377699">
          <w:marLeft w:val="0"/>
          <w:marRight w:val="0"/>
          <w:marTop w:val="0"/>
          <w:marBottom w:val="0"/>
          <w:divBdr>
            <w:top w:val="none" w:sz="0" w:space="0" w:color="auto"/>
            <w:left w:val="none" w:sz="0" w:space="0" w:color="auto"/>
            <w:bottom w:val="none" w:sz="0" w:space="0" w:color="auto"/>
            <w:right w:val="none" w:sz="0" w:space="0" w:color="auto"/>
          </w:divBdr>
        </w:div>
        <w:div w:id="1156995087">
          <w:marLeft w:val="0"/>
          <w:marRight w:val="0"/>
          <w:marTop w:val="0"/>
          <w:marBottom w:val="0"/>
          <w:divBdr>
            <w:top w:val="none" w:sz="0" w:space="0" w:color="auto"/>
            <w:left w:val="none" w:sz="0" w:space="0" w:color="auto"/>
            <w:bottom w:val="none" w:sz="0" w:space="0" w:color="auto"/>
            <w:right w:val="none" w:sz="0" w:space="0" w:color="auto"/>
          </w:divBdr>
        </w:div>
      </w:divsChild>
    </w:div>
    <w:div w:id="1747726261">
      <w:bodyDiv w:val="1"/>
      <w:marLeft w:val="0"/>
      <w:marRight w:val="0"/>
      <w:marTop w:val="0"/>
      <w:marBottom w:val="0"/>
      <w:divBdr>
        <w:top w:val="none" w:sz="0" w:space="0" w:color="auto"/>
        <w:left w:val="none" w:sz="0" w:space="0" w:color="auto"/>
        <w:bottom w:val="none" w:sz="0" w:space="0" w:color="auto"/>
        <w:right w:val="none" w:sz="0" w:space="0" w:color="auto"/>
      </w:divBdr>
      <w:divsChild>
        <w:div w:id="910844446">
          <w:marLeft w:val="0"/>
          <w:marRight w:val="0"/>
          <w:marTop w:val="0"/>
          <w:marBottom w:val="0"/>
          <w:divBdr>
            <w:top w:val="none" w:sz="0" w:space="0" w:color="auto"/>
            <w:left w:val="none" w:sz="0" w:space="0" w:color="auto"/>
            <w:bottom w:val="none" w:sz="0" w:space="0" w:color="auto"/>
            <w:right w:val="none" w:sz="0" w:space="0" w:color="auto"/>
          </w:divBdr>
        </w:div>
        <w:div w:id="1212113316">
          <w:marLeft w:val="0"/>
          <w:marRight w:val="0"/>
          <w:marTop w:val="0"/>
          <w:marBottom w:val="0"/>
          <w:divBdr>
            <w:top w:val="none" w:sz="0" w:space="0" w:color="auto"/>
            <w:left w:val="none" w:sz="0" w:space="0" w:color="auto"/>
            <w:bottom w:val="none" w:sz="0" w:space="0" w:color="auto"/>
            <w:right w:val="none" w:sz="0" w:space="0" w:color="auto"/>
          </w:divBdr>
        </w:div>
      </w:divsChild>
    </w:div>
    <w:div w:id="2089568766">
      <w:bodyDiv w:val="1"/>
      <w:marLeft w:val="0"/>
      <w:marRight w:val="0"/>
      <w:marTop w:val="0"/>
      <w:marBottom w:val="0"/>
      <w:divBdr>
        <w:top w:val="none" w:sz="0" w:space="0" w:color="auto"/>
        <w:left w:val="none" w:sz="0" w:space="0" w:color="auto"/>
        <w:bottom w:val="none" w:sz="0" w:space="0" w:color="auto"/>
        <w:right w:val="none" w:sz="0" w:space="0" w:color="auto"/>
      </w:divBdr>
      <w:divsChild>
        <w:div w:id="155461010">
          <w:marLeft w:val="0"/>
          <w:marRight w:val="0"/>
          <w:marTop w:val="0"/>
          <w:marBottom w:val="0"/>
          <w:divBdr>
            <w:top w:val="none" w:sz="0" w:space="0" w:color="auto"/>
            <w:left w:val="none" w:sz="0" w:space="0" w:color="auto"/>
            <w:bottom w:val="none" w:sz="0" w:space="0" w:color="auto"/>
            <w:right w:val="none" w:sz="0" w:space="0" w:color="auto"/>
          </w:divBdr>
        </w:div>
        <w:div w:id="148304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bi.nlm.nih.gov/pubmed/?term=Huang%20LQ%5BAuthor%5D&amp;cauthor=true&amp;cauthor_uid=25804198" TargetMode="External"/><Relationship Id="rId18" Type="http://schemas.openxmlformats.org/officeDocument/2006/relationships/hyperlink" Target="https://www.ncbi.nlm.nih.gov/pubmed/?term=Santini%20L%5BAuthor%5D&amp;cauthor=true&amp;cauthor_uid=27561112" TargetMode="External"/><Relationship Id="rId3" Type="http://schemas.openxmlformats.org/officeDocument/2006/relationships/styles" Target="styles.xml"/><Relationship Id="rId21" Type="http://schemas.openxmlformats.org/officeDocument/2006/relationships/hyperlink" Target="https://www.ncbi.nlm.nih.gov/pmc/articles/PMC5004837/" TargetMode="External"/><Relationship Id="rId7" Type="http://schemas.openxmlformats.org/officeDocument/2006/relationships/endnotes" Target="endnotes.xml"/><Relationship Id="rId12" Type="http://schemas.openxmlformats.org/officeDocument/2006/relationships/hyperlink" Target="https://www.ncbi.nlm.nih.gov/pubmed/?term=Li%20JC%5BAuthor%5D&amp;cauthor=true&amp;cauthor_uid=25804198" TargetMode="External"/><Relationship Id="rId17" Type="http://schemas.openxmlformats.org/officeDocument/2006/relationships/hyperlink" Target="https://doi.org/10.1093/pcp/pcv192" TargetMode="External"/><Relationship Id="rId2" Type="http://schemas.openxmlformats.org/officeDocument/2006/relationships/numbering" Target="numbering.xml"/><Relationship Id="rId16" Type="http://schemas.openxmlformats.org/officeDocument/2006/relationships/hyperlink" Target="https://www.ncbi.nlm.nih.gov/pubmed/?term=Nie%20JS%5BAuthor%5D&amp;cauthor=true&amp;cauthor_uid=25804198" TargetMode="External"/><Relationship Id="rId20" Type="http://schemas.openxmlformats.org/officeDocument/2006/relationships/hyperlink" Target="https://www.ncbi.nlm.nih.gov/pubmed/?term=Munhoz%20Cd%5BAuthor%5D&amp;cauthor=true&amp;cauthor_uid=27561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Huang%20P%5BAuthor%5D&amp;cauthor=true&amp;cauthor_uid=25804198"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ncbi.nlm.nih.gov/pubmed/?term=Diniz%20AL%5BAuthor%5D&amp;cauthor=true&amp;cauthor_uid=275611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ncbi.nlm.nih.gov/pubmed/?term=Wang%20DL%5BAuthor%5D&amp;cauthor=true&amp;cauthor_uid=25804198" TargetMode="External"/><Relationship Id="rId22" Type="http://schemas.openxmlformats.org/officeDocument/2006/relationships/hyperlink" Target="https://dx.doi.org/10.1590%2F1678-4685-GMB-2016-00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Akhir%20Perjuangan\Revisi%20Print\Jurnal\Jurnal%20Ola%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D2DB-A03C-4E99-864E-9AC3C31B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Jurnal Ola 2007.dot</Template>
  <TotalTime>2619</TotalTime>
  <Pages>7</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aru saputra</cp:lastModifiedBy>
  <cp:revision>1</cp:revision>
  <dcterms:created xsi:type="dcterms:W3CDTF">2017-12-11T16:06:00Z</dcterms:created>
  <dcterms:modified xsi:type="dcterms:W3CDTF">2018-06-03T06:39:00Z</dcterms:modified>
</cp:coreProperties>
</file>